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48C4F" w14:textId="77777777" w:rsidR="00811E3E" w:rsidRPr="00811E3E" w:rsidRDefault="00811E3E" w:rsidP="00811E3E">
      <w:pPr>
        <w:shd w:val="clear" w:color="auto" w:fill="FFFFFF"/>
        <w:rPr>
          <w:rFonts w:ascii="Times New Roman" w:eastAsia="Times New Roman" w:hAnsi="Times New Roman" w:cs="Times New Roman"/>
          <w:color w:val="0033CC"/>
          <w:spacing w:val="8"/>
          <w:sz w:val="26"/>
          <w:szCs w:val="26"/>
        </w:rPr>
      </w:pPr>
      <w:hyperlink r:id="rId4" w:history="1">
        <w:r w:rsidRPr="00811E3E">
          <w:rPr>
            <w:rFonts w:ascii="Times New Roman" w:eastAsia="Times New Roman" w:hAnsi="Times New Roman" w:cs="Times New Roman"/>
            <w:color w:val="0000FF"/>
            <w:sz w:val="30"/>
            <w:szCs w:val="30"/>
          </w:rPr>
          <w:br/>
        </w:r>
      </w:hyperlink>
      <w:r w:rsidRPr="00811E3E">
        <w:rPr>
          <w:rFonts w:ascii="Times New Roman" w:eastAsia="Times New Roman" w:hAnsi="Times New Roman" w:cs="Times New Roman"/>
          <w:color w:val="0033CC"/>
          <w:sz w:val="30"/>
          <w:szCs w:val="30"/>
        </w:rPr>
        <w:t>ECON/ENG/PHIL 357 - Topics in Humanomics - Working with Marx </w:t>
      </w:r>
      <w:r w:rsidRPr="00811E3E">
        <w:rPr>
          <w:rFonts w:ascii="Times New Roman" w:eastAsia="Times New Roman" w:hAnsi="Times New Roman" w:cs="Times New Roman"/>
          <w:color w:val="666666"/>
          <w:sz w:val="17"/>
          <w:szCs w:val="17"/>
        </w:rPr>
        <w:t>Updated Oct 12, 2018, 2:43 PM</w:t>
      </w:r>
    </w:p>
    <w:p w14:paraId="6887796E" w14:textId="77777777" w:rsidR="00811E3E" w:rsidRPr="00811E3E" w:rsidRDefault="00811E3E" w:rsidP="00811E3E">
      <w:pPr>
        <w:shd w:val="clear" w:color="auto" w:fill="4D90FE"/>
        <w:spacing w:line="405" w:lineRule="atLeast"/>
        <w:jc w:val="center"/>
        <w:rPr>
          <w:rFonts w:ascii="Times New Roman" w:eastAsia="Times New Roman" w:hAnsi="Times New Roman" w:cs="Times New Roman"/>
          <w:b/>
          <w:bCs/>
          <w:color w:val="FFFFFF"/>
          <w:sz w:val="17"/>
          <w:szCs w:val="17"/>
        </w:rPr>
      </w:pPr>
      <w:r w:rsidRPr="00811E3E">
        <w:rPr>
          <w:rFonts w:ascii="Times New Roman" w:eastAsia="Times New Roman" w:hAnsi="Times New Roman" w:cs="Times New Roman"/>
          <w:b/>
          <w:bCs/>
          <w:color w:val="FFFFFF"/>
          <w:sz w:val="17"/>
          <w:szCs w:val="17"/>
        </w:rPr>
        <w:t> Share</w:t>
      </w:r>
    </w:p>
    <w:tbl>
      <w:tblPr>
        <w:tblW w:w="14040" w:type="dxa"/>
        <w:tblCellSpacing w:w="0" w:type="dxa"/>
        <w:tblCellMar>
          <w:top w:w="15" w:type="dxa"/>
          <w:left w:w="15" w:type="dxa"/>
          <w:bottom w:w="15" w:type="dxa"/>
          <w:right w:w="15" w:type="dxa"/>
        </w:tblCellMar>
        <w:tblLook w:val="04A0" w:firstRow="1" w:lastRow="0" w:firstColumn="1" w:lastColumn="0" w:noHBand="0" w:noVBand="1"/>
      </w:tblPr>
      <w:tblGrid>
        <w:gridCol w:w="14040"/>
      </w:tblGrid>
      <w:tr w:rsidR="00811E3E" w:rsidRPr="00811E3E" w14:paraId="2FD64D1C" w14:textId="77777777" w:rsidTr="00811E3E">
        <w:trPr>
          <w:tblCellSpacing w:w="0" w:type="dxa"/>
        </w:trPr>
        <w:tc>
          <w:tcPr>
            <w:tcW w:w="0" w:type="auto"/>
            <w:vAlign w:val="center"/>
            <w:hideMark/>
          </w:tcPr>
          <w:p w14:paraId="304A5CC9" w14:textId="77777777" w:rsidR="00811E3E" w:rsidRPr="00811E3E" w:rsidRDefault="00811E3E" w:rsidP="00811E3E">
            <w:pPr>
              <w:shd w:val="clear" w:color="auto" w:fill="4D90FE"/>
              <w:spacing w:line="405" w:lineRule="atLeast"/>
              <w:jc w:val="center"/>
              <w:rPr>
                <w:rFonts w:ascii="Times New Roman" w:eastAsia="Times New Roman" w:hAnsi="Times New Roman" w:cs="Times New Roman"/>
                <w:b/>
                <w:bCs/>
                <w:color w:val="FFFFFF"/>
                <w:sz w:val="17"/>
                <w:szCs w:val="17"/>
              </w:rPr>
            </w:pPr>
          </w:p>
        </w:tc>
      </w:tr>
      <w:tr w:rsidR="00811E3E" w:rsidRPr="00811E3E" w14:paraId="2C930A45" w14:textId="77777777" w:rsidTr="00811E3E">
        <w:trPr>
          <w:tblCellSpacing w:w="0" w:type="dxa"/>
        </w:trPr>
        <w:tc>
          <w:tcPr>
            <w:tcW w:w="0" w:type="auto"/>
            <w:shd w:val="clear" w:color="auto" w:fill="FFFFFF"/>
            <w:hideMark/>
          </w:tcPr>
          <w:p w14:paraId="4B58E697" w14:textId="77777777" w:rsidR="00811E3E" w:rsidRPr="00811E3E" w:rsidRDefault="00811E3E" w:rsidP="00811E3E">
            <w:pPr>
              <w:rPr>
                <w:rFonts w:ascii="Times New Roman" w:eastAsia="Times New Roman" w:hAnsi="Times New Roman" w:cs="Times New Roman"/>
                <w:sz w:val="20"/>
                <w:szCs w:val="20"/>
              </w:rPr>
            </w:pPr>
          </w:p>
        </w:tc>
      </w:tr>
      <w:tr w:rsidR="00811E3E" w:rsidRPr="00811E3E" w14:paraId="0BAE7933" w14:textId="77777777" w:rsidTr="00811E3E">
        <w:tblPrEx>
          <w:tblCellMar>
            <w:top w:w="0" w:type="dxa"/>
            <w:left w:w="0" w:type="dxa"/>
            <w:bottom w:w="0" w:type="dxa"/>
            <w:right w:w="0" w:type="dxa"/>
          </w:tblCellMar>
        </w:tblPrEx>
        <w:trPr>
          <w:tblCellSpacing w:w="0" w:type="dxa"/>
        </w:trPr>
        <w:tc>
          <w:tcPr>
            <w:tcW w:w="0" w:type="auto"/>
            <w:hideMark/>
          </w:tcPr>
          <w:p w14:paraId="1FFDC39F" w14:textId="77777777" w:rsidR="00811E3E" w:rsidRPr="00811E3E" w:rsidRDefault="00811E3E" w:rsidP="00811E3E">
            <w:pPr>
              <w:outlineLvl w:val="2"/>
              <w:rPr>
                <w:rFonts w:ascii="Times New Roman" w:eastAsia="Times New Roman" w:hAnsi="Times New Roman" w:cs="Times New Roman"/>
                <w:color w:val="222222"/>
                <w:sz w:val="39"/>
                <w:szCs w:val="39"/>
              </w:rPr>
            </w:pPr>
            <w:r w:rsidRPr="00811E3E">
              <w:rPr>
                <w:rFonts w:ascii="Times New Roman" w:eastAsia="Times New Roman" w:hAnsi="Times New Roman" w:cs="Times New Roman"/>
                <w:color w:val="222222"/>
                <w:sz w:val="39"/>
                <w:szCs w:val="39"/>
              </w:rPr>
              <w:t>ECON/ENG/PHIL 357 - Topics in Humanomics - Working with Marx</w:t>
            </w:r>
          </w:p>
          <w:tbl>
            <w:tblPr>
              <w:tblW w:w="12540" w:type="dxa"/>
              <w:tblCellSpacing w:w="0" w:type="dxa"/>
              <w:tblCellMar>
                <w:top w:w="15" w:type="dxa"/>
                <w:left w:w="15" w:type="dxa"/>
                <w:bottom w:w="15" w:type="dxa"/>
                <w:right w:w="15" w:type="dxa"/>
              </w:tblCellMar>
              <w:tblLook w:val="04A0" w:firstRow="1" w:lastRow="0" w:firstColumn="1" w:lastColumn="0" w:noHBand="0" w:noVBand="1"/>
            </w:tblPr>
            <w:tblGrid>
              <w:gridCol w:w="12540"/>
            </w:tblGrid>
            <w:tr w:rsidR="00811E3E" w:rsidRPr="00811E3E" w14:paraId="6AE920D4" w14:textId="77777777" w:rsidTr="00811E3E">
              <w:trPr>
                <w:tblCellSpacing w:w="0" w:type="dxa"/>
              </w:trPr>
              <w:tc>
                <w:tcPr>
                  <w:tcW w:w="0" w:type="auto"/>
                  <w:tcMar>
                    <w:top w:w="150" w:type="dxa"/>
                    <w:left w:w="150" w:type="dxa"/>
                    <w:bottom w:w="150" w:type="dxa"/>
                    <w:right w:w="150" w:type="dxa"/>
                  </w:tcMar>
                  <w:hideMark/>
                </w:tcPr>
                <w:p w14:paraId="65467A55" w14:textId="7797F1EB" w:rsidR="00811E3E" w:rsidRPr="00811E3E" w:rsidRDefault="00811E3E" w:rsidP="00811E3E">
                  <w:pPr>
                    <w:rPr>
                      <w:rFonts w:ascii="Times New Roman" w:eastAsia="Times New Roman" w:hAnsi="Times New Roman" w:cs="Times New Roman"/>
                    </w:rPr>
                  </w:pPr>
                  <w:r w:rsidRPr="00811E3E">
                    <w:rPr>
                      <w:rFonts w:ascii="Arial" w:eastAsia="Times New Roman" w:hAnsi="Arial" w:cs="Arial"/>
                      <w:b/>
                      <w:bCs/>
                      <w:noProof/>
                      <w:color w:val="835EA5"/>
                      <w:sz w:val="20"/>
                      <w:szCs w:val="20"/>
                    </w:rPr>
                    <w:drawing>
                      <wp:inline distT="0" distB="0" distL="0" distR="0" wp14:anchorId="368CCD47" wp14:editId="789497FE">
                        <wp:extent cx="5943600" cy="2287905"/>
                        <wp:effectExtent l="0" t="0" r="0" b="0"/>
                        <wp:docPr id="1" name="Picture 1" descr="/var/folders/cz/099kydnn0v96rj9g54kd_0qslw156b/T/com.microsoft.Word/WebArchiveCopyPasteTempFiles/Marx.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cz/099kydnn0v96rj9g54kd_0qslw156b/T/com.microsoft.Word/WebArchiveCopyPasteTempFiles/Marx.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287905"/>
                                </a:xfrm>
                                <a:prstGeom prst="rect">
                                  <a:avLst/>
                                </a:prstGeom>
                                <a:noFill/>
                                <a:ln>
                                  <a:noFill/>
                                </a:ln>
                              </pic:spPr>
                            </pic:pic>
                          </a:graphicData>
                        </a:graphic>
                      </wp:inline>
                    </w:drawing>
                  </w:r>
                </w:p>
                <w:p w14:paraId="5BD00B55"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INSTRUCTORS:</w:t>
                  </w:r>
                  <w:r w:rsidRPr="00811E3E">
                    <w:rPr>
                      <w:rFonts w:ascii="Arial" w:eastAsia="Times New Roman" w:hAnsi="Arial" w:cs="Arial"/>
                      <w:color w:val="333333"/>
                      <w:sz w:val="20"/>
                      <w:szCs w:val="20"/>
                    </w:rPr>
                    <w:t> Professor Erik Kimbrough (</w:t>
                  </w:r>
                  <w:hyperlink r:id="rId7" w:history="1">
                    <w:r w:rsidRPr="00811E3E">
                      <w:rPr>
                        <w:rFonts w:ascii="Arial" w:eastAsia="Times New Roman" w:hAnsi="Arial" w:cs="Arial"/>
                        <w:color w:val="551A8B"/>
                        <w:sz w:val="20"/>
                        <w:szCs w:val="20"/>
                      </w:rPr>
                      <w:t>ekimbrou@chapman.edu</w:t>
                    </w:r>
                  </w:hyperlink>
                  <w:r w:rsidRPr="00811E3E">
                    <w:rPr>
                      <w:rFonts w:ascii="Arial" w:eastAsia="Times New Roman" w:hAnsi="Arial" w:cs="Arial"/>
                      <w:color w:val="333333"/>
                      <w:sz w:val="20"/>
                      <w:szCs w:val="20"/>
                    </w:rPr>
                    <w:t>) and Professor Bas van der Vossen (</w:t>
                  </w:r>
                  <w:hyperlink r:id="rId8" w:history="1">
                    <w:r w:rsidRPr="00811E3E">
                      <w:rPr>
                        <w:rFonts w:ascii="Arial" w:eastAsia="Times New Roman" w:hAnsi="Arial" w:cs="Arial"/>
                        <w:color w:val="551A8B"/>
                        <w:sz w:val="20"/>
                        <w:szCs w:val="20"/>
                      </w:rPr>
                      <w:t>bvanderv@chapman.edu</w:t>
                    </w:r>
                  </w:hyperlink>
                  <w:r w:rsidRPr="00811E3E">
                    <w:rPr>
                      <w:rFonts w:ascii="Arial" w:eastAsia="Times New Roman" w:hAnsi="Arial" w:cs="Arial"/>
                      <w:color w:val="333333"/>
                      <w:sz w:val="20"/>
                      <w:szCs w:val="20"/>
                    </w:rPr>
                    <w:t>)</w:t>
                  </w:r>
                </w:p>
                <w:p w14:paraId="574FB0C4"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COURSE MEETINGS: W (4:00 - 6:50) - BK 214</w:t>
                  </w:r>
                </w:p>
                <w:p w14:paraId="273D36D5" w14:textId="77777777" w:rsidR="00811E3E" w:rsidRPr="00811E3E" w:rsidRDefault="00811E3E" w:rsidP="00811E3E">
                  <w:pPr>
                    <w:spacing w:before="100" w:beforeAutospacing="1" w:after="100" w:afterAutospacing="1"/>
                    <w:rPr>
                      <w:rFonts w:ascii="Times New Roman" w:eastAsia="Times New Roman" w:hAnsi="Times New Roman" w:cs="Times New Roman"/>
                    </w:rPr>
                  </w:pPr>
                  <w:r w:rsidRPr="00811E3E">
                    <w:rPr>
                      <w:rFonts w:ascii="Arial" w:eastAsia="Times New Roman" w:hAnsi="Arial" w:cs="Arial"/>
                      <w:b/>
                      <w:bCs/>
                      <w:color w:val="333333"/>
                      <w:sz w:val="20"/>
                      <w:szCs w:val="20"/>
                    </w:rPr>
                    <w:t>OFFICE HOURS: </w:t>
                  </w:r>
                  <w:r w:rsidRPr="00811E3E">
                    <w:rPr>
                      <w:rFonts w:ascii="Arial" w:eastAsia="Times New Roman" w:hAnsi="Arial" w:cs="Arial"/>
                      <w:color w:val="333333"/>
                      <w:sz w:val="20"/>
                      <w:szCs w:val="20"/>
                    </w:rPr>
                    <w:t>We will have joint office hours from 1:15 - 2:15 on Tuesdays at the Smith Institute - 1st floor of Becket Hall (Free Coffee!) We are also available by appointment (just give us 24 hours notice).</w:t>
                  </w:r>
                </w:p>
                <w:p w14:paraId="726D44DF"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PREREQUISITES: </w:t>
                  </w:r>
                  <w:r w:rsidRPr="00811E3E">
                    <w:rPr>
                      <w:rFonts w:ascii="Arial" w:eastAsia="Times New Roman" w:hAnsi="Arial" w:cs="Arial"/>
                      <w:color w:val="333333"/>
                      <w:sz w:val="20"/>
                      <w:szCs w:val="20"/>
                    </w:rPr>
                    <w:t>None</w:t>
                  </w:r>
                </w:p>
                <w:p w14:paraId="64F80164"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RESTRICTIONS</w:t>
                  </w:r>
                  <w:r w:rsidRPr="00811E3E">
                    <w:rPr>
                      <w:rFonts w:ascii="Arial" w:eastAsia="Times New Roman" w:hAnsi="Arial" w:cs="Arial"/>
                      <w:color w:val="333333"/>
                      <w:sz w:val="20"/>
                      <w:szCs w:val="20"/>
                    </w:rPr>
                    <w:t>: Sophomore Standing or Faculty Consent Required</w:t>
                  </w:r>
                </w:p>
                <w:p w14:paraId="195A4634"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COURSE COMMUNICATIONS</w:t>
                  </w:r>
                  <w:r w:rsidRPr="00811E3E">
                    <w:rPr>
                      <w:rFonts w:ascii="Arial" w:eastAsia="Times New Roman" w:hAnsi="Arial" w:cs="Arial"/>
                      <w:color w:val="333333"/>
                      <w:sz w:val="20"/>
                      <w:szCs w:val="20"/>
                    </w:rPr>
                    <w:t>: The vast majority of classroom communications will take place through email. YOU ARE RESPONSIBLE FOR MAKING SURE THAT YOU RECEIVE THESE COMMUNICATIONS. We are a team, so if you email one of us, email both of us.</w:t>
                  </w:r>
                </w:p>
                <w:p w14:paraId="3743E97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color w:val="333333"/>
                      <w:sz w:val="20"/>
                      <w:szCs w:val="20"/>
                    </w:rPr>
                    <w:br/>
                  </w:r>
                  <w:r w:rsidRPr="00811E3E">
                    <w:rPr>
                      <w:rFonts w:ascii="Arial" w:eastAsia="Times New Roman" w:hAnsi="Arial" w:cs="Arial"/>
                      <w:b/>
                      <w:bCs/>
                      <w:color w:val="333333"/>
                      <w:sz w:val="20"/>
                      <w:szCs w:val="20"/>
                    </w:rPr>
                    <w:t>Description</w:t>
                  </w:r>
                  <w:r w:rsidRPr="00811E3E">
                    <w:rPr>
                      <w:rFonts w:ascii="Arial" w:eastAsia="Times New Roman" w:hAnsi="Arial" w:cs="Arial"/>
                      <w:color w:val="333333"/>
                      <w:sz w:val="20"/>
                      <w:szCs w:val="20"/>
                    </w:rPr>
                    <w:t>: </w:t>
                  </w:r>
                  <w:r w:rsidRPr="00811E3E">
                    <w:rPr>
                      <w:rFonts w:ascii="Arial" w:eastAsia="Times New Roman" w:hAnsi="Arial" w:cs="Arial"/>
                      <w:color w:val="000000"/>
                      <w:sz w:val="20"/>
                      <w:szCs w:val="20"/>
                    </w:rPr>
                    <w:t>Karl Marx’s theories have been a source of intellectual and political motivation, spawning revolutions both figuratively (in academic thought) and literally (in Russia, China, and elsewhere). In this course we will dive deep into Marx’s thoughts on the nature of </w:t>
                  </w:r>
                  <w:r w:rsidRPr="00811E3E">
                    <w:rPr>
                      <w:rFonts w:ascii="Arial" w:eastAsia="Times New Roman" w:hAnsi="Arial" w:cs="Arial"/>
                      <w:i/>
                      <w:iCs/>
                      <w:color w:val="000000"/>
                      <w:sz w:val="20"/>
                      <w:szCs w:val="20"/>
                    </w:rPr>
                    <w:t>work</w:t>
                  </w:r>
                  <w:r w:rsidRPr="00811E3E">
                    <w:rPr>
                      <w:rFonts w:ascii="Arial" w:eastAsia="Times New Roman" w:hAnsi="Arial" w:cs="Arial"/>
                      <w:color w:val="000000"/>
                      <w:sz w:val="20"/>
                      <w:szCs w:val="20"/>
                    </w:rPr>
                    <w:t>, capitalist society, and the social and ethical problems that surround it. The goal of this course is to assess how these ideas have resonated since his time and whether they remain relevant today. In addition to exploring Marx’s economic and philosophical writings directly, we will engage with a variety of sources and media that demonstrate and embody the continued appeal of these ideas, including artistic works like Steinbeck’s</w:t>
                  </w:r>
                  <w:r w:rsidRPr="00811E3E">
                    <w:rPr>
                      <w:rFonts w:ascii="Arial" w:eastAsia="Times New Roman" w:hAnsi="Arial" w:cs="Arial"/>
                      <w:i/>
                      <w:iCs/>
                      <w:color w:val="000000"/>
                      <w:sz w:val="20"/>
                      <w:szCs w:val="20"/>
                    </w:rPr>
                    <w:t>The Grapes of Wrath</w:t>
                  </w:r>
                  <w:r w:rsidRPr="00811E3E">
                    <w:rPr>
                      <w:rFonts w:ascii="Arial" w:eastAsia="Times New Roman" w:hAnsi="Arial" w:cs="Arial"/>
                      <w:color w:val="000000"/>
                      <w:sz w:val="20"/>
                      <w:szCs w:val="20"/>
                    </w:rPr>
                    <w:t>, Camus’ </w:t>
                  </w:r>
                  <w:r w:rsidRPr="00811E3E">
                    <w:rPr>
                      <w:rFonts w:ascii="Arial" w:eastAsia="Times New Roman" w:hAnsi="Arial" w:cs="Arial"/>
                      <w:i/>
                      <w:iCs/>
                      <w:color w:val="000000"/>
                      <w:sz w:val="20"/>
                      <w:szCs w:val="20"/>
                    </w:rPr>
                    <w:t>The Myth of Sisyphus</w:t>
                  </w:r>
                  <w:r w:rsidRPr="00811E3E">
                    <w:rPr>
                      <w:rFonts w:ascii="Arial" w:eastAsia="Times New Roman" w:hAnsi="Arial" w:cs="Arial"/>
                      <w:color w:val="000000"/>
                      <w:sz w:val="20"/>
                      <w:szCs w:val="20"/>
                    </w:rPr>
                    <w:t>,and Charlie Chaplin’s </w:t>
                  </w:r>
                  <w:r w:rsidRPr="00811E3E">
                    <w:rPr>
                      <w:rFonts w:ascii="Arial" w:eastAsia="Times New Roman" w:hAnsi="Arial" w:cs="Arial"/>
                      <w:i/>
                      <w:iCs/>
                      <w:color w:val="000000"/>
                      <w:sz w:val="20"/>
                      <w:szCs w:val="20"/>
                    </w:rPr>
                    <w:t>Modern Times</w:t>
                  </w:r>
                  <w:r w:rsidRPr="00811E3E">
                    <w:rPr>
                      <w:rFonts w:ascii="Arial" w:eastAsia="Times New Roman" w:hAnsi="Arial" w:cs="Arial"/>
                      <w:color w:val="000000"/>
                      <w:sz w:val="20"/>
                      <w:szCs w:val="20"/>
                    </w:rPr>
                    <w:t>. Central questions for the course include: What is </w:t>
                  </w:r>
                  <w:r w:rsidRPr="00811E3E">
                    <w:rPr>
                      <w:rFonts w:ascii="Arial" w:eastAsia="Times New Roman" w:hAnsi="Arial" w:cs="Arial"/>
                      <w:i/>
                      <w:iCs/>
                      <w:color w:val="000000"/>
                      <w:sz w:val="20"/>
                      <w:szCs w:val="20"/>
                    </w:rPr>
                    <w:t>exploitation</w:t>
                  </w:r>
                  <w:r w:rsidRPr="00811E3E">
                    <w:rPr>
                      <w:rFonts w:ascii="Arial" w:eastAsia="Times New Roman" w:hAnsi="Arial" w:cs="Arial"/>
                      <w:color w:val="000000"/>
                      <w:sz w:val="20"/>
                      <w:szCs w:val="20"/>
                    </w:rPr>
                    <w:t>? And is it possible in a free market? Is exploitation avoidable? What is </w:t>
                  </w:r>
                  <w:r w:rsidRPr="00811E3E">
                    <w:rPr>
                      <w:rFonts w:ascii="Arial" w:eastAsia="Times New Roman" w:hAnsi="Arial" w:cs="Arial"/>
                      <w:i/>
                      <w:iCs/>
                      <w:color w:val="000000"/>
                      <w:sz w:val="20"/>
                      <w:szCs w:val="20"/>
                    </w:rPr>
                    <w:t>alienation</w:t>
                  </w:r>
                  <w:r w:rsidRPr="00811E3E">
                    <w:rPr>
                      <w:rFonts w:ascii="Arial" w:eastAsia="Times New Roman" w:hAnsi="Arial" w:cs="Arial"/>
                      <w:color w:val="000000"/>
                      <w:sz w:val="20"/>
                      <w:szCs w:val="20"/>
                    </w:rPr>
                    <w:t>? Do we experience alienation today? What is the value of work? And what should a worker expect to get out of a job? Will we ever live in a world without work? Would we want to?</w:t>
                  </w:r>
                </w:p>
                <w:p w14:paraId="435F88DD" w14:textId="77777777" w:rsidR="00811E3E" w:rsidRPr="00811E3E" w:rsidRDefault="00811E3E" w:rsidP="00811E3E">
                  <w:pPr>
                    <w:rPr>
                      <w:rFonts w:ascii="Times New Roman" w:eastAsia="Times New Roman" w:hAnsi="Times New Roman" w:cs="Times New Roman"/>
                    </w:rPr>
                  </w:pPr>
                </w:p>
                <w:p w14:paraId="431266F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color w:val="000000"/>
                      <w:sz w:val="20"/>
                      <w:szCs w:val="20"/>
                    </w:rPr>
                    <w:t xml:space="preserve">Humanomics classes (like this one) adopt a distinctively interdisciplinary approach. Throughout the term, we will address these questions through the lenses of economics, philosophy, and art. We will not just ask what these disciplines have to say about our topic independently of one another; we will also ask how these disciplines interact, enrich each other, and have unique ways of capturing parts </w:t>
                  </w:r>
                  <w:r w:rsidRPr="00811E3E">
                    <w:rPr>
                      <w:rFonts w:ascii="Arial" w:eastAsia="Times New Roman" w:hAnsi="Arial" w:cs="Arial"/>
                      <w:color w:val="000000"/>
                      <w:sz w:val="20"/>
                      <w:szCs w:val="20"/>
                    </w:rPr>
                    <w:lastRenderedPageBreak/>
                    <w:t>of reality. The overarching idea is that there are many ways of expressing important ideas and that focusing on any one form of expression (social scientific, philosophical, artistic) in isolation is bound to leave important aspects of those ideas unstated, or incompletely expressed. Moreover, by working with media situated in a variety of historical contexts, we will necessarily ask why a set of ideas have been expressed in different ways in different times and places, and how this form of expression affects what’s being said.</w:t>
                  </w:r>
                </w:p>
                <w:p w14:paraId="34041187"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b/>
                      <w:bCs/>
                      <w:color w:val="333333"/>
                      <w:sz w:val="20"/>
                      <w:szCs w:val="20"/>
                    </w:rPr>
                    <w:t>Required Books</w:t>
                  </w:r>
                  <w:r w:rsidRPr="00811E3E">
                    <w:rPr>
                      <w:rFonts w:ascii="Arial" w:eastAsia="Times New Roman" w:hAnsi="Arial" w:cs="Arial"/>
                      <w:color w:val="333333"/>
                      <w:sz w:val="20"/>
                      <w:szCs w:val="20"/>
                    </w:rPr>
                    <w:t>: </w:t>
                  </w:r>
                </w:p>
                <w:p w14:paraId="1B214A0D"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Camus, Albert. </w:t>
                  </w:r>
                  <w:hyperlink r:id="rId9" w:history="1">
                    <w:r w:rsidRPr="00811E3E">
                      <w:rPr>
                        <w:rFonts w:ascii="Arial" w:eastAsia="Times New Roman" w:hAnsi="Arial" w:cs="Arial"/>
                        <w:i/>
                        <w:iCs/>
                        <w:color w:val="835EA5"/>
                        <w:sz w:val="20"/>
                        <w:szCs w:val="20"/>
                      </w:rPr>
                      <w:t>The Myth of Sisyphus</w:t>
                    </w:r>
                  </w:hyperlink>
                  <w:r w:rsidRPr="00811E3E">
                    <w:rPr>
                      <w:rFonts w:ascii="Arial" w:eastAsia="Times New Roman" w:hAnsi="Arial" w:cs="Arial"/>
                      <w:color w:val="000000"/>
                      <w:sz w:val="20"/>
                      <w:szCs w:val="20"/>
                    </w:rPr>
                    <w:t>. (Penguin, 2005)</w:t>
                  </w:r>
                </w:p>
                <w:p w14:paraId="67229EAD"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Engels, Friedrich &amp; Karl Marx, </w:t>
                  </w:r>
                  <w:hyperlink r:id="rId10" w:history="1">
                    <w:r w:rsidRPr="00811E3E">
                      <w:rPr>
                        <w:rFonts w:ascii="Arial" w:eastAsia="Times New Roman" w:hAnsi="Arial" w:cs="Arial"/>
                        <w:i/>
                        <w:iCs/>
                        <w:color w:val="835EA5"/>
                        <w:sz w:val="20"/>
                        <w:szCs w:val="20"/>
                      </w:rPr>
                      <w:t>The Communist Manifesto</w:t>
                    </w:r>
                  </w:hyperlink>
                  <w:r w:rsidRPr="00811E3E">
                    <w:rPr>
                      <w:rFonts w:ascii="Arial" w:eastAsia="Times New Roman" w:hAnsi="Arial" w:cs="Arial"/>
                      <w:color w:val="000000"/>
                      <w:sz w:val="20"/>
                      <w:szCs w:val="20"/>
                    </w:rPr>
                    <w:t>. (International Publishers Co, 2014)</w:t>
                  </w:r>
                </w:p>
                <w:p w14:paraId="362E3767"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Marx, Karl. </w:t>
                  </w:r>
                  <w:hyperlink r:id="rId11" w:history="1">
                    <w:r w:rsidRPr="00811E3E">
                      <w:rPr>
                        <w:rFonts w:ascii="Arial" w:eastAsia="Times New Roman" w:hAnsi="Arial" w:cs="Arial"/>
                        <w:i/>
                        <w:iCs/>
                        <w:color w:val="835EA5"/>
                        <w:sz w:val="20"/>
                        <w:szCs w:val="20"/>
                      </w:rPr>
                      <w:t>Capital, Vol. 1</w:t>
                    </w:r>
                  </w:hyperlink>
                  <w:r w:rsidRPr="00811E3E">
                    <w:rPr>
                      <w:rFonts w:ascii="Arial" w:eastAsia="Times New Roman" w:hAnsi="Arial" w:cs="Arial"/>
                      <w:color w:val="000000"/>
                      <w:sz w:val="20"/>
                      <w:szCs w:val="20"/>
                    </w:rPr>
                    <w:t>.  (Penguin, 1992)</w:t>
                  </w:r>
                </w:p>
                <w:p w14:paraId="26103B1E"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rPr>
                    <w:t>Steinbeck, John. </w:t>
                  </w:r>
                  <w:hyperlink r:id="rId12" w:history="1">
                    <w:r w:rsidRPr="00811E3E">
                      <w:rPr>
                        <w:rFonts w:ascii="Arial" w:eastAsia="Times New Roman" w:hAnsi="Arial" w:cs="Arial"/>
                        <w:i/>
                        <w:iCs/>
                        <w:color w:val="835EA5"/>
                        <w:sz w:val="20"/>
                        <w:szCs w:val="20"/>
                      </w:rPr>
                      <w:t>The Grapes of Wrath</w:t>
                    </w:r>
                  </w:hyperlink>
                  <w:r w:rsidRPr="00811E3E">
                    <w:rPr>
                      <w:rFonts w:ascii="Arial" w:eastAsia="Times New Roman" w:hAnsi="Arial" w:cs="Arial"/>
                      <w:color w:val="000000"/>
                    </w:rPr>
                    <w:t>. (Penguin, 2006)</w:t>
                  </w:r>
                </w:p>
                <w:p w14:paraId="57B8B96D"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Excerpts/Articles:</w:t>
                  </w:r>
                </w:p>
                <w:p w14:paraId="64AE6808"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Acemoglu, Laibson and List. “Factor Markets” in </w:t>
                  </w:r>
                  <w:r w:rsidRPr="00811E3E">
                    <w:rPr>
                      <w:rFonts w:ascii="Arial" w:eastAsia="Times New Roman" w:hAnsi="Arial" w:cs="Arial"/>
                      <w:i/>
                      <w:iCs/>
                      <w:color w:val="000000"/>
                      <w:sz w:val="20"/>
                      <w:szCs w:val="20"/>
                    </w:rPr>
                    <w:t>Microeconomics</w:t>
                  </w:r>
                  <w:r w:rsidRPr="00811E3E">
                    <w:rPr>
                      <w:rFonts w:ascii="Arial" w:eastAsia="Times New Roman" w:hAnsi="Arial" w:cs="Arial"/>
                      <w:color w:val="000000"/>
                      <w:sz w:val="20"/>
                      <w:szCs w:val="20"/>
                    </w:rPr>
                    <w:t>, Vol. 2 (2018).</w:t>
                  </w:r>
                </w:p>
                <w:p w14:paraId="11D9E828"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Altonji, Joseph G. and Rebecca M. Blank. “Race and Gender in the Labor Market.” In </w:t>
                  </w:r>
                  <w:r w:rsidRPr="00811E3E">
                    <w:rPr>
                      <w:rFonts w:ascii="Arial" w:eastAsia="Times New Roman" w:hAnsi="Arial" w:cs="Arial"/>
                      <w:i/>
                      <w:iCs/>
                      <w:color w:val="000000"/>
                      <w:sz w:val="20"/>
                      <w:szCs w:val="20"/>
                    </w:rPr>
                    <w:t>The Handbook of Labor Economics </w:t>
                  </w:r>
                  <w:r w:rsidRPr="00811E3E">
                    <w:rPr>
                      <w:rFonts w:ascii="Arial" w:eastAsia="Times New Roman" w:hAnsi="Arial" w:cs="Arial"/>
                      <w:color w:val="000000"/>
                      <w:sz w:val="20"/>
                      <w:szCs w:val="20"/>
                    </w:rPr>
                    <w:t>Vol. 3 (eds. O. Ashenfelter and D. Card): 3143-3259.</w:t>
                  </w:r>
                </w:p>
                <w:p w14:paraId="6FABF390"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Beach, Brian and W. Walker Hanlon. “Coal Smoke and Mortality in an Early Industrial Economy.” </w:t>
                  </w:r>
                  <w:r w:rsidRPr="00811E3E">
                    <w:rPr>
                      <w:rFonts w:ascii="Arial" w:eastAsia="Times New Roman" w:hAnsi="Arial" w:cs="Arial"/>
                      <w:i/>
                      <w:iCs/>
                      <w:color w:val="000000"/>
                      <w:sz w:val="20"/>
                      <w:szCs w:val="20"/>
                    </w:rPr>
                    <w:t>Working Paper </w:t>
                  </w:r>
                  <w:r w:rsidRPr="00811E3E">
                    <w:rPr>
                      <w:rFonts w:ascii="Arial" w:eastAsia="Times New Roman" w:hAnsi="Arial" w:cs="Arial"/>
                      <w:color w:val="000000"/>
                      <w:sz w:val="20"/>
                      <w:szCs w:val="20"/>
                    </w:rPr>
                    <w:t>(2016)</w:t>
                  </w:r>
                </w:p>
                <w:p w14:paraId="32ABBB86" w14:textId="77777777" w:rsidR="00811E3E" w:rsidRPr="00811E3E" w:rsidRDefault="00811E3E" w:rsidP="00811E3E">
                  <w:pPr>
                    <w:spacing w:before="100" w:beforeAutospacing="1" w:after="100" w:afterAutospacing="1"/>
                    <w:rPr>
                      <w:rFonts w:ascii="Times New Roman" w:eastAsia="Times New Roman" w:hAnsi="Times New Roman" w:cs="Times New Roman"/>
                    </w:rPr>
                  </w:pPr>
                  <w:r w:rsidRPr="00811E3E">
                    <w:rPr>
                      <w:rFonts w:ascii="Arial" w:eastAsia="Times New Roman" w:hAnsi="Arial" w:cs="Arial"/>
                      <w:color w:val="000000"/>
                      <w:sz w:val="20"/>
                      <w:szCs w:val="20"/>
                    </w:rPr>
                    <w:t>Hayek, Friedrich A. </w:t>
                  </w:r>
                  <w:r w:rsidRPr="00811E3E">
                    <w:rPr>
                      <w:rFonts w:ascii="Arial" w:eastAsia="Times New Roman" w:hAnsi="Arial" w:cs="Arial"/>
                      <w:i/>
                      <w:iCs/>
                      <w:color w:val="000000"/>
                      <w:sz w:val="20"/>
                      <w:szCs w:val="20"/>
                    </w:rPr>
                    <w:t>The Fatal Conceit</w:t>
                  </w:r>
                  <w:r w:rsidRPr="00811E3E">
                    <w:rPr>
                      <w:rFonts w:ascii="Arial" w:eastAsia="Times New Roman" w:hAnsi="Arial" w:cs="Arial"/>
                      <w:color w:val="000000"/>
                      <w:sz w:val="20"/>
                      <w:szCs w:val="20"/>
                    </w:rPr>
                    <w:t>, "Marginal Utility versus Macro-economics", pp. 94-100.</w:t>
                  </w:r>
                </w:p>
                <w:p w14:paraId="0145BFDA"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rPr>
                    <w:t>Manning, Alan. “Imperfect Competition in the Labor Market.” In </w:t>
                  </w:r>
                  <w:r w:rsidRPr="00811E3E">
                    <w:rPr>
                      <w:rFonts w:ascii="Arial" w:eastAsia="Times New Roman" w:hAnsi="Arial" w:cs="Arial"/>
                      <w:i/>
                      <w:iCs/>
                      <w:color w:val="000000"/>
                    </w:rPr>
                    <w:t>The Handbook of Labor Economics </w:t>
                  </w:r>
                  <w:r w:rsidRPr="00811E3E">
                    <w:rPr>
                      <w:rFonts w:ascii="Arial" w:eastAsia="Times New Roman" w:hAnsi="Arial" w:cs="Arial"/>
                      <w:color w:val="000000"/>
                    </w:rPr>
                    <w:t>Vol. 4b (eds. O. Ashenfelter and D. Card): 973-1041 (2011)</w:t>
                  </w:r>
                </w:p>
                <w:p w14:paraId="6BDDBC33"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Marx, Karl. </w:t>
                  </w:r>
                  <w:r w:rsidRPr="00811E3E">
                    <w:rPr>
                      <w:rFonts w:ascii="Arial" w:eastAsia="Times New Roman" w:hAnsi="Arial" w:cs="Arial"/>
                      <w:i/>
                      <w:iCs/>
                      <w:color w:val="000000"/>
                      <w:sz w:val="20"/>
                      <w:szCs w:val="20"/>
                    </w:rPr>
                    <w:t>Capital, Vol. 3. </w:t>
                  </w:r>
                  <w:r w:rsidRPr="00811E3E">
                    <w:rPr>
                      <w:rFonts w:ascii="Arial" w:eastAsia="Times New Roman" w:hAnsi="Arial" w:cs="Arial"/>
                      <w:color w:val="000000"/>
                      <w:sz w:val="20"/>
                      <w:szCs w:val="20"/>
                    </w:rPr>
                    <w:t>(Penguin 1992)</w:t>
                  </w:r>
                </w:p>
                <w:p w14:paraId="3489DE99"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000000"/>
                      <w:sz w:val="20"/>
                      <w:szCs w:val="20"/>
                    </w:rPr>
                    <w:t>Powell, Benjamin and Matt Zwolinski. “The Ethical and Economic Case Against Sweatshop Labor: A Critical Assessment.” </w:t>
                  </w:r>
                  <w:r w:rsidRPr="00811E3E">
                    <w:rPr>
                      <w:rFonts w:ascii="Arial" w:eastAsia="Times New Roman" w:hAnsi="Arial" w:cs="Arial"/>
                      <w:i/>
                      <w:iCs/>
                      <w:color w:val="000000"/>
                      <w:sz w:val="20"/>
                      <w:szCs w:val="20"/>
                    </w:rPr>
                    <w:t>Journal of Business Ethics </w:t>
                  </w:r>
                  <w:r w:rsidRPr="00811E3E">
                    <w:rPr>
                      <w:rFonts w:ascii="Arial" w:eastAsia="Times New Roman" w:hAnsi="Arial" w:cs="Arial"/>
                      <w:color w:val="000000"/>
                      <w:sz w:val="20"/>
                      <w:szCs w:val="20"/>
                    </w:rPr>
                    <w:t>107(4): 449-472 (2012)</w:t>
                  </w:r>
                </w:p>
                <w:p w14:paraId="282D7285"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color w:val="333333"/>
                    </w:rPr>
                    <w:t>Links to these and other materials will be made available on this website in the course schedule below.</w:t>
                  </w:r>
                </w:p>
                <w:p w14:paraId="728F111C"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b/>
                      <w:bCs/>
                      <w:color w:val="333333"/>
                      <w:sz w:val="20"/>
                      <w:szCs w:val="20"/>
                    </w:rPr>
                    <w:t>Movies:</w:t>
                  </w:r>
                </w:p>
                <w:p w14:paraId="7590533C"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i/>
                      <w:iCs/>
                      <w:color w:val="000000"/>
                      <w:sz w:val="20"/>
                      <w:szCs w:val="20"/>
                    </w:rPr>
                    <w:t>Modern Times </w:t>
                  </w:r>
                  <w:r w:rsidRPr="00811E3E">
                    <w:rPr>
                      <w:rFonts w:ascii="Arial" w:eastAsia="Times New Roman" w:hAnsi="Arial" w:cs="Arial"/>
                      <w:color w:val="000000"/>
                      <w:sz w:val="20"/>
                      <w:szCs w:val="20"/>
                    </w:rPr>
                    <w:t>(1936)</w:t>
                  </w:r>
                </w:p>
                <w:p w14:paraId="3CD60C93"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rPr>
                  </w:pPr>
                  <w:r w:rsidRPr="00811E3E">
                    <w:rPr>
                      <w:rFonts w:ascii="Arial" w:eastAsia="Times New Roman" w:hAnsi="Arial" w:cs="Arial"/>
                      <w:i/>
                      <w:iCs/>
                      <w:color w:val="000000"/>
                    </w:rPr>
                    <w:t>Office Space </w:t>
                  </w:r>
                  <w:r w:rsidRPr="00811E3E">
                    <w:rPr>
                      <w:rFonts w:ascii="Arial" w:eastAsia="Times New Roman" w:hAnsi="Arial" w:cs="Arial"/>
                      <w:color w:val="000000"/>
                    </w:rPr>
                    <w:t>(1999)</w:t>
                  </w:r>
                </w:p>
                <w:p w14:paraId="7AAD2CE7" w14:textId="77777777" w:rsidR="00811E3E" w:rsidRPr="00811E3E" w:rsidRDefault="00BA35FE" w:rsidP="00811E3E">
                  <w:pPr>
                    <w:rPr>
                      <w:rFonts w:ascii="Times New Roman" w:eastAsia="Times New Roman" w:hAnsi="Times New Roman" w:cs="Times New Roman"/>
                    </w:rPr>
                  </w:pPr>
                  <w:r w:rsidRPr="00811E3E">
                    <w:rPr>
                      <w:rFonts w:ascii="Times New Roman" w:eastAsia="Times New Roman" w:hAnsi="Times New Roman" w:cs="Times New Roman"/>
                      <w:noProof/>
                    </w:rPr>
                    <w:pict w14:anchorId="52ABFC8D">
                      <v:rect id="_x0000_i1025" alt="" style="width:468pt;height:.05pt;mso-width-percent:0;mso-height-percent:0;mso-width-percent:0;mso-height-percent:0" o:hralign="center" o:hrstd="t" o:hr="t" fillcolor="#a0a0a0" stroked="f"/>
                    </w:pict>
                  </w:r>
                </w:p>
                <w:p w14:paraId="60A0A163"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Course Schedule (subject to change, assignments updated as we go): </w:t>
                  </w: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794"/>
                    <w:gridCol w:w="615"/>
                    <w:gridCol w:w="1821"/>
                    <w:gridCol w:w="7384"/>
                    <w:gridCol w:w="1610"/>
                  </w:tblGrid>
                  <w:tr w:rsidR="00811E3E" w:rsidRPr="00811E3E" w14:paraId="01B31442"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0D5C3C6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w:t>
                        </w:r>
                      </w:p>
                    </w:tc>
                    <w:tc>
                      <w:tcPr>
                        <w:tcW w:w="630" w:type="dxa"/>
                        <w:tcBorders>
                          <w:top w:val="outset" w:sz="6" w:space="0" w:color="auto"/>
                          <w:left w:val="outset" w:sz="6" w:space="0" w:color="auto"/>
                          <w:bottom w:val="outset" w:sz="6" w:space="0" w:color="auto"/>
                          <w:right w:val="outset" w:sz="6" w:space="0" w:color="auto"/>
                        </w:tcBorders>
                        <w:hideMark/>
                      </w:tcPr>
                      <w:p w14:paraId="2685919C" w14:textId="77777777" w:rsidR="00811E3E" w:rsidRPr="00811E3E" w:rsidRDefault="00811E3E" w:rsidP="00811E3E">
                        <w:pPr>
                          <w:jc w:val="cente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Date</w:t>
                        </w:r>
                      </w:p>
                    </w:tc>
                    <w:tc>
                      <w:tcPr>
                        <w:tcW w:w="2055" w:type="dxa"/>
                        <w:tcBorders>
                          <w:top w:val="outset" w:sz="6" w:space="0" w:color="auto"/>
                          <w:left w:val="outset" w:sz="6" w:space="0" w:color="auto"/>
                          <w:bottom w:val="outset" w:sz="6" w:space="0" w:color="auto"/>
                          <w:right w:val="outset" w:sz="6" w:space="0" w:color="auto"/>
                        </w:tcBorders>
                        <w:hideMark/>
                      </w:tcPr>
                      <w:p w14:paraId="6D2FD9DF"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r w:rsidRPr="00811E3E">
                          <w:rPr>
                            <w:rFonts w:ascii="Arial" w:eastAsia="Times New Roman" w:hAnsi="Arial" w:cs="Arial"/>
                            <w:i/>
                            <w:iCs/>
                          </w:rPr>
                          <w:t>Topic</w:t>
                        </w:r>
                      </w:p>
                    </w:tc>
                    <w:tc>
                      <w:tcPr>
                        <w:tcW w:w="10260" w:type="dxa"/>
                        <w:tcBorders>
                          <w:top w:val="outset" w:sz="6" w:space="0" w:color="auto"/>
                          <w:left w:val="outset" w:sz="6" w:space="0" w:color="auto"/>
                          <w:bottom w:val="outset" w:sz="6" w:space="0" w:color="auto"/>
                          <w:right w:val="outset" w:sz="6" w:space="0" w:color="auto"/>
                        </w:tcBorders>
                        <w:hideMark/>
                      </w:tcPr>
                      <w:p w14:paraId="5FC635CC" w14:textId="77777777" w:rsidR="00811E3E" w:rsidRPr="00811E3E" w:rsidRDefault="00811E3E" w:rsidP="00811E3E">
                        <w:pPr>
                          <w:jc w:val="cente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Readings</w:t>
                        </w:r>
                      </w:p>
                    </w:tc>
                    <w:tc>
                      <w:tcPr>
                        <w:tcW w:w="1740" w:type="dxa"/>
                        <w:tcBorders>
                          <w:top w:val="outset" w:sz="6" w:space="0" w:color="auto"/>
                          <w:left w:val="outset" w:sz="6" w:space="0" w:color="auto"/>
                          <w:bottom w:val="outset" w:sz="6" w:space="0" w:color="auto"/>
                          <w:right w:val="outset" w:sz="6" w:space="0" w:color="auto"/>
                        </w:tcBorders>
                        <w:hideMark/>
                      </w:tcPr>
                      <w:p w14:paraId="520AC1A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Assignments</w:t>
                        </w:r>
                      </w:p>
                    </w:tc>
                  </w:tr>
                  <w:tr w:rsidR="00811E3E" w:rsidRPr="00811E3E" w14:paraId="261CD750" w14:textId="77777777" w:rsidTr="00811E3E">
                    <w:trPr>
                      <w:trHeight w:val="480"/>
                    </w:trPr>
                    <w:tc>
                      <w:tcPr>
                        <w:tcW w:w="900" w:type="dxa"/>
                        <w:tcBorders>
                          <w:top w:val="outset" w:sz="6" w:space="0" w:color="auto"/>
                          <w:left w:val="outset" w:sz="6" w:space="0" w:color="auto"/>
                          <w:bottom w:val="outset" w:sz="6" w:space="0" w:color="auto"/>
                          <w:right w:val="outset" w:sz="6" w:space="0" w:color="auto"/>
                        </w:tcBorders>
                        <w:hideMark/>
                      </w:tcPr>
                      <w:p w14:paraId="4E1CE87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lastRenderedPageBreak/>
                          <w:t> </w:t>
                        </w:r>
                        <w:r w:rsidRPr="00811E3E">
                          <w:rPr>
                            <w:rFonts w:ascii="Arial" w:eastAsia="Times New Roman" w:hAnsi="Arial" w:cs="Arial"/>
                            <w:b/>
                            <w:bCs/>
                            <w:sz w:val="20"/>
                            <w:szCs w:val="20"/>
                          </w:rPr>
                          <w:t>Week 1:</w:t>
                        </w:r>
                      </w:p>
                    </w:tc>
                    <w:tc>
                      <w:tcPr>
                        <w:tcW w:w="630" w:type="dxa"/>
                        <w:tcBorders>
                          <w:top w:val="outset" w:sz="6" w:space="0" w:color="auto"/>
                          <w:left w:val="outset" w:sz="6" w:space="0" w:color="auto"/>
                          <w:bottom w:val="outset" w:sz="6" w:space="0" w:color="auto"/>
                          <w:right w:val="outset" w:sz="6" w:space="0" w:color="auto"/>
                        </w:tcBorders>
                        <w:hideMark/>
                      </w:tcPr>
                      <w:p w14:paraId="460FEC5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8/29</w:t>
                        </w:r>
                      </w:p>
                    </w:tc>
                    <w:tc>
                      <w:tcPr>
                        <w:tcW w:w="2055" w:type="dxa"/>
                        <w:tcBorders>
                          <w:top w:val="outset" w:sz="6" w:space="0" w:color="auto"/>
                          <w:left w:val="outset" w:sz="6" w:space="0" w:color="auto"/>
                          <w:bottom w:val="outset" w:sz="6" w:space="0" w:color="auto"/>
                          <w:right w:val="outset" w:sz="6" w:space="0" w:color="auto"/>
                        </w:tcBorders>
                        <w:hideMark/>
                      </w:tcPr>
                      <w:p w14:paraId="6BE98EE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Critique of Capitalism</w:t>
                        </w:r>
                      </w:p>
                    </w:tc>
                    <w:tc>
                      <w:tcPr>
                        <w:tcW w:w="10260" w:type="dxa"/>
                        <w:tcBorders>
                          <w:top w:val="outset" w:sz="6" w:space="0" w:color="auto"/>
                          <w:left w:val="outset" w:sz="6" w:space="0" w:color="auto"/>
                          <w:bottom w:val="outset" w:sz="6" w:space="0" w:color="auto"/>
                          <w:right w:val="outset" w:sz="6" w:space="0" w:color="auto"/>
                        </w:tcBorders>
                        <w:hideMark/>
                      </w:tcPr>
                      <w:p w14:paraId="7A1D207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Hour 1</w:t>
                        </w:r>
                        <w:r w:rsidRPr="00811E3E">
                          <w:rPr>
                            <w:rFonts w:ascii="Arial" w:eastAsia="Times New Roman" w:hAnsi="Arial" w:cs="Arial"/>
                            <w:sz w:val="20"/>
                            <w:szCs w:val="20"/>
                          </w:rPr>
                          <w:t>: Capital, Vol. 1, pp. 248-269, </w:t>
                        </w:r>
                      </w:p>
                    </w:tc>
                    <w:tc>
                      <w:tcPr>
                        <w:tcW w:w="1740" w:type="dxa"/>
                        <w:tcBorders>
                          <w:top w:val="outset" w:sz="6" w:space="0" w:color="auto"/>
                          <w:left w:val="outset" w:sz="6" w:space="0" w:color="auto"/>
                          <w:bottom w:val="outset" w:sz="6" w:space="0" w:color="auto"/>
                          <w:right w:val="outset" w:sz="6" w:space="0" w:color="auto"/>
                        </w:tcBorders>
                        <w:hideMark/>
                      </w:tcPr>
                      <w:p w14:paraId="4A72831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Writer's Workshop</w:t>
                        </w:r>
                      </w:p>
                    </w:tc>
                  </w:tr>
                  <w:tr w:rsidR="00811E3E" w:rsidRPr="00811E3E" w14:paraId="54372F4B"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3B7CE17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40E378EA" w14:textId="77777777" w:rsidR="00811E3E" w:rsidRPr="00811E3E" w:rsidRDefault="00811E3E" w:rsidP="00811E3E">
                        <w:pPr>
                          <w:rPr>
                            <w:rFonts w:ascii="Times New Roman" w:eastAsia="Times New Roman" w:hAnsi="Times New Roman" w:cs="Times New Roman"/>
                          </w:rPr>
                        </w:pPr>
                      </w:p>
                    </w:tc>
                    <w:tc>
                      <w:tcPr>
                        <w:tcW w:w="2055" w:type="dxa"/>
                        <w:tcBorders>
                          <w:top w:val="outset" w:sz="6" w:space="0" w:color="auto"/>
                          <w:left w:val="outset" w:sz="6" w:space="0" w:color="auto"/>
                          <w:bottom w:val="outset" w:sz="6" w:space="0" w:color="auto"/>
                          <w:right w:val="outset" w:sz="6" w:space="0" w:color="auto"/>
                        </w:tcBorders>
                        <w:hideMark/>
                      </w:tcPr>
                      <w:p w14:paraId="71A2703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7FB6D0B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Hour 3</w:t>
                        </w:r>
                        <w:r w:rsidRPr="00811E3E">
                          <w:rPr>
                            <w:rFonts w:ascii="Arial" w:eastAsia="Times New Roman" w:hAnsi="Arial" w:cs="Arial"/>
                            <w:sz w:val="20"/>
                            <w:szCs w:val="20"/>
                          </w:rPr>
                          <w:t>: </w:t>
                        </w:r>
                        <w:r w:rsidRPr="00811E3E">
                          <w:rPr>
                            <w:rFonts w:ascii="Arial" w:eastAsia="Times New Roman" w:hAnsi="Arial" w:cs="Arial"/>
                          </w:rPr>
                          <w:t>Capital, Vol. 1, pp. 270-280, 163-177; </w:t>
                        </w:r>
                        <w:hyperlink r:id="rId13" w:history="1">
                          <w:r w:rsidRPr="00811E3E">
                            <w:rPr>
                              <w:rFonts w:ascii="Arial" w:eastAsia="Times New Roman" w:hAnsi="Arial" w:cs="Arial"/>
                              <w:color w:val="835EA5"/>
                              <w:sz w:val="20"/>
                              <w:szCs w:val="20"/>
                            </w:rPr>
                            <w:t>German Ideology, pp. 431-8</w:t>
                          </w:r>
                        </w:hyperlink>
                      </w:p>
                    </w:tc>
                    <w:tc>
                      <w:tcPr>
                        <w:tcW w:w="1740" w:type="dxa"/>
                        <w:tcBorders>
                          <w:top w:val="outset" w:sz="6" w:space="0" w:color="auto"/>
                          <w:left w:val="outset" w:sz="6" w:space="0" w:color="auto"/>
                          <w:bottom w:val="outset" w:sz="6" w:space="0" w:color="auto"/>
                          <w:right w:val="outset" w:sz="6" w:space="0" w:color="auto"/>
                        </w:tcBorders>
                        <w:hideMark/>
                      </w:tcPr>
                      <w:p w14:paraId="23717F8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7D236F1C"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641E3FB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2:</w:t>
                        </w:r>
                      </w:p>
                    </w:tc>
                    <w:tc>
                      <w:tcPr>
                        <w:tcW w:w="630" w:type="dxa"/>
                        <w:tcBorders>
                          <w:top w:val="outset" w:sz="6" w:space="0" w:color="auto"/>
                          <w:left w:val="outset" w:sz="6" w:space="0" w:color="auto"/>
                          <w:bottom w:val="outset" w:sz="6" w:space="0" w:color="auto"/>
                          <w:right w:val="outset" w:sz="6" w:space="0" w:color="auto"/>
                        </w:tcBorders>
                        <w:hideMark/>
                      </w:tcPr>
                      <w:p w14:paraId="77801A49"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9/5</w:t>
                        </w:r>
                      </w:p>
                    </w:tc>
                    <w:tc>
                      <w:tcPr>
                        <w:tcW w:w="2055" w:type="dxa"/>
                        <w:tcBorders>
                          <w:top w:val="outset" w:sz="6" w:space="0" w:color="auto"/>
                          <w:left w:val="outset" w:sz="6" w:space="0" w:color="auto"/>
                          <w:bottom w:val="outset" w:sz="6" w:space="0" w:color="auto"/>
                          <w:right w:val="outset" w:sz="6" w:space="0" w:color="auto"/>
                        </w:tcBorders>
                        <w:hideMark/>
                      </w:tcPr>
                      <w:p w14:paraId="087D608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Exploitation, pt. 1</w:t>
                        </w:r>
                      </w:p>
                    </w:tc>
                    <w:tc>
                      <w:tcPr>
                        <w:tcW w:w="10260" w:type="dxa"/>
                        <w:tcBorders>
                          <w:top w:val="outset" w:sz="6" w:space="0" w:color="auto"/>
                          <w:left w:val="outset" w:sz="6" w:space="0" w:color="auto"/>
                          <w:bottom w:val="outset" w:sz="6" w:space="0" w:color="auto"/>
                          <w:right w:val="outset" w:sz="6" w:space="0" w:color="auto"/>
                        </w:tcBorders>
                        <w:hideMark/>
                      </w:tcPr>
                      <w:p w14:paraId="4CEDC8C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Hour 1</w:t>
                        </w:r>
                        <w:r w:rsidRPr="00811E3E">
                          <w:rPr>
                            <w:rFonts w:ascii="Arial" w:eastAsia="Times New Roman" w:hAnsi="Arial" w:cs="Arial"/>
                            <w:sz w:val="20"/>
                            <w:szCs w:val="20"/>
                          </w:rPr>
                          <w:t>: Capital, Vol. 1, pp. 320-329, 340-374</w:t>
                        </w:r>
                      </w:p>
                    </w:tc>
                    <w:tc>
                      <w:tcPr>
                        <w:tcW w:w="1740" w:type="dxa"/>
                        <w:tcBorders>
                          <w:top w:val="outset" w:sz="6" w:space="0" w:color="auto"/>
                          <w:left w:val="outset" w:sz="6" w:space="0" w:color="auto"/>
                          <w:bottom w:val="outset" w:sz="6" w:space="0" w:color="auto"/>
                          <w:right w:val="outset" w:sz="6" w:space="0" w:color="auto"/>
                        </w:tcBorders>
                        <w:hideMark/>
                      </w:tcPr>
                      <w:p w14:paraId="593C660A"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Experiment</w:t>
                        </w:r>
                      </w:p>
                    </w:tc>
                  </w:tr>
                  <w:tr w:rsidR="00811E3E" w:rsidRPr="00811E3E" w14:paraId="607C02D1"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536A917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3A5A50BA"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35D7BDA6"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3093471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rPr>
                          <w:t>Hour 3</w:t>
                        </w:r>
                        <w:r w:rsidRPr="00811E3E">
                          <w:rPr>
                            <w:rFonts w:ascii="Arial" w:eastAsia="Times New Roman" w:hAnsi="Arial" w:cs="Arial"/>
                          </w:rPr>
                          <w:t>: The Grapes of Wrath, chs 1-6</w:t>
                        </w:r>
                      </w:p>
                    </w:tc>
                    <w:tc>
                      <w:tcPr>
                        <w:tcW w:w="1740" w:type="dxa"/>
                        <w:tcBorders>
                          <w:top w:val="outset" w:sz="6" w:space="0" w:color="auto"/>
                          <w:left w:val="outset" w:sz="6" w:space="0" w:color="auto"/>
                          <w:bottom w:val="outset" w:sz="6" w:space="0" w:color="auto"/>
                          <w:right w:val="outset" w:sz="6" w:space="0" w:color="auto"/>
                        </w:tcBorders>
                        <w:hideMark/>
                      </w:tcPr>
                      <w:p w14:paraId="1D1C447C"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31889E4F"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1084E77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3:</w:t>
                        </w:r>
                      </w:p>
                    </w:tc>
                    <w:tc>
                      <w:tcPr>
                        <w:tcW w:w="630" w:type="dxa"/>
                        <w:tcBorders>
                          <w:top w:val="outset" w:sz="6" w:space="0" w:color="auto"/>
                          <w:left w:val="outset" w:sz="6" w:space="0" w:color="auto"/>
                          <w:bottom w:val="outset" w:sz="6" w:space="0" w:color="auto"/>
                          <w:right w:val="outset" w:sz="6" w:space="0" w:color="auto"/>
                        </w:tcBorders>
                        <w:hideMark/>
                      </w:tcPr>
                      <w:p w14:paraId="55B17EE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9/12</w:t>
                        </w:r>
                      </w:p>
                    </w:tc>
                    <w:tc>
                      <w:tcPr>
                        <w:tcW w:w="2055" w:type="dxa"/>
                        <w:tcBorders>
                          <w:top w:val="outset" w:sz="6" w:space="0" w:color="auto"/>
                          <w:left w:val="outset" w:sz="6" w:space="0" w:color="auto"/>
                          <w:bottom w:val="outset" w:sz="6" w:space="0" w:color="auto"/>
                          <w:right w:val="outset" w:sz="6" w:space="0" w:color="auto"/>
                        </w:tcBorders>
                        <w:hideMark/>
                      </w:tcPr>
                      <w:p w14:paraId="155E2B4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Exploitation, pt. 2</w:t>
                        </w:r>
                      </w:p>
                    </w:tc>
                    <w:tc>
                      <w:tcPr>
                        <w:tcW w:w="10260" w:type="dxa"/>
                        <w:tcBorders>
                          <w:top w:val="outset" w:sz="6" w:space="0" w:color="auto"/>
                          <w:left w:val="outset" w:sz="6" w:space="0" w:color="auto"/>
                          <w:bottom w:val="outset" w:sz="6" w:space="0" w:color="auto"/>
                          <w:right w:val="outset" w:sz="6" w:space="0" w:color="auto"/>
                        </w:tcBorders>
                        <w:hideMark/>
                      </w:tcPr>
                      <w:p w14:paraId="58AE0D1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Hour 1</w:t>
                        </w:r>
                        <w:r w:rsidRPr="00811E3E">
                          <w:rPr>
                            <w:rFonts w:ascii="Arial" w:eastAsia="Times New Roman" w:hAnsi="Arial" w:cs="Arial"/>
                            <w:sz w:val="20"/>
                            <w:szCs w:val="20"/>
                          </w:rPr>
                          <w:t>: </w:t>
                        </w:r>
                        <w:r w:rsidRPr="00811E3E">
                          <w:rPr>
                            <w:rFonts w:ascii="Arial" w:eastAsia="Times New Roman" w:hAnsi="Arial" w:cs="Arial"/>
                          </w:rPr>
                          <w:t>The Grapes of Wrath, chs. 7-10</w:t>
                        </w:r>
                      </w:p>
                    </w:tc>
                    <w:tc>
                      <w:tcPr>
                        <w:tcW w:w="1740" w:type="dxa"/>
                        <w:tcBorders>
                          <w:top w:val="outset" w:sz="6" w:space="0" w:color="auto"/>
                          <w:left w:val="outset" w:sz="6" w:space="0" w:color="auto"/>
                          <w:bottom w:val="outset" w:sz="6" w:space="0" w:color="auto"/>
                          <w:right w:val="outset" w:sz="6" w:space="0" w:color="auto"/>
                        </w:tcBorders>
                        <w:hideMark/>
                      </w:tcPr>
                      <w:p w14:paraId="2839193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rPr>
                          <w:t>Writer's Workshop</w:t>
                        </w:r>
                      </w:p>
                    </w:tc>
                  </w:tr>
                  <w:tr w:rsidR="00811E3E" w:rsidRPr="00811E3E" w14:paraId="239162FA"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612DFBF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b/>
                            <w:bCs/>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3C270BB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40F94A0A"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369A445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i/>
                            <w:iCs/>
                          </w:rPr>
                          <w:t> Hour 3</w:t>
                        </w:r>
                        <w:r w:rsidRPr="00811E3E">
                          <w:rPr>
                            <w:rFonts w:ascii="Arial" w:eastAsia="Times New Roman" w:hAnsi="Arial" w:cs="Arial"/>
                          </w:rPr>
                          <w:t>: Capital, Vol. 1, pp. 375-416</w:t>
                        </w:r>
                      </w:p>
                    </w:tc>
                    <w:tc>
                      <w:tcPr>
                        <w:tcW w:w="1740" w:type="dxa"/>
                        <w:tcBorders>
                          <w:top w:val="outset" w:sz="6" w:space="0" w:color="auto"/>
                          <w:left w:val="outset" w:sz="6" w:space="0" w:color="auto"/>
                          <w:bottom w:val="outset" w:sz="6" w:space="0" w:color="auto"/>
                          <w:right w:val="outset" w:sz="6" w:space="0" w:color="auto"/>
                        </w:tcBorders>
                        <w:hideMark/>
                      </w:tcPr>
                      <w:p w14:paraId="573B935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761B2FAA"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1B8EE4E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4:</w:t>
                        </w:r>
                      </w:p>
                    </w:tc>
                    <w:tc>
                      <w:tcPr>
                        <w:tcW w:w="630" w:type="dxa"/>
                        <w:tcBorders>
                          <w:top w:val="outset" w:sz="6" w:space="0" w:color="auto"/>
                          <w:left w:val="outset" w:sz="6" w:space="0" w:color="auto"/>
                          <w:bottom w:val="outset" w:sz="6" w:space="0" w:color="auto"/>
                          <w:right w:val="outset" w:sz="6" w:space="0" w:color="auto"/>
                        </w:tcBorders>
                        <w:hideMark/>
                      </w:tcPr>
                      <w:p w14:paraId="53EFD10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9/19</w:t>
                        </w:r>
                      </w:p>
                    </w:tc>
                    <w:tc>
                      <w:tcPr>
                        <w:tcW w:w="2055" w:type="dxa"/>
                        <w:tcBorders>
                          <w:top w:val="outset" w:sz="6" w:space="0" w:color="auto"/>
                          <w:left w:val="outset" w:sz="6" w:space="0" w:color="auto"/>
                          <w:bottom w:val="outset" w:sz="6" w:space="0" w:color="auto"/>
                          <w:right w:val="outset" w:sz="6" w:space="0" w:color="auto"/>
                        </w:tcBorders>
                        <w:hideMark/>
                      </w:tcPr>
                      <w:p w14:paraId="3232B6FC"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Exploitation, pt. 3</w:t>
                        </w:r>
                      </w:p>
                    </w:tc>
                    <w:tc>
                      <w:tcPr>
                        <w:tcW w:w="10260" w:type="dxa"/>
                        <w:tcBorders>
                          <w:top w:val="outset" w:sz="6" w:space="0" w:color="auto"/>
                          <w:left w:val="outset" w:sz="6" w:space="0" w:color="auto"/>
                          <w:bottom w:val="outset" w:sz="6" w:space="0" w:color="auto"/>
                          <w:right w:val="outset" w:sz="6" w:space="0" w:color="auto"/>
                        </w:tcBorders>
                        <w:hideMark/>
                      </w:tcPr>
                      <w:p w14:paraId="5EA2B949"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Hour 1: </w:t>
                        </w:r>
                        <w:r w:rsidRPr="00811E3E">
                          <w:rPr>
                            <w:rFonts w:ascii="Arial" w:eastAsia="Times New Roman" w:hAnsi="Arial" w:cs="Arial"/>
                          </w:rPr>
                          <w:t>The Grapes of Wrath, chs. 11-15</w:t>
                        </w:r>
                      </w:p>
                    </w:tc>
                    <w:tc>
                      <w:tcPr>
                        <w:tcW w:w="1740" w:type="dxa"/>
                        <w:tcBorders>
                          <w:top w:val="outset" w:sz="6" w:space="0" w:color="auto"/>
                          <w:left w:val="outset" w:sz="6" w:space="0" w:color="auto"/>
                          <w:bottom w:val="outset" w:sz="6" w:space="0" w:color="auto"/>
                          <w:right w:val="outset" w:sz="6" w:space="0" w:color="auto"/>
                        </w:tcBorders>
                        <w:hideMark/>
                      </w:tcPr>
                      <w:p w14:paraId="23AB1A43"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Writer's Workshop</w:t>
                        </w:r>
                      </w:p>
                    </w:tc>
                  </w:tr>
                  <w:tr w:rsidR="00811E3E" w:rsidRPr="00811E3E" w14:paraId="38C00359"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0C0076DC"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b/>
                            <w:bCs/>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08DC913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10BAD248"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6A21C09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i/>
                            <w:iCs/>
                          </w:rPr>
                          <w:t> Hour 3: </w:t>
                        </w:r>
                        <w:r w:rsidRPr="00811E3E">
                          <w:rPr>
                            <w:rFonts w:ascii="Arial" w:eastAsia="Times New Roman" w:hAnsi="Arial" w:cs="Arial"/>
                          </w:rPr>
                          <w:t>Capital, Vol. 1, pp. 517-526, 533-543; </w:t>
                        </w:r>
                        <w:hyperlink r:id="rId14" w:history="1">
                          <w:r w:rsidRPr="00811E3E">
                            <w:rPr>
                              <w:rFonts w:ascii="Arial" w:eastAsia="Times New Roman" w:hAnsi="Arial" w:cs="Arial"/>
                              <w:color w:val="835EA5"/>
                            </w:rPr>
                            <w:t>Beach &amp; Hanlon, pp. 1-35</w:t>
                          </w:r>
                        </w:hyperlink>
                        <w:r w:rsidRPr="00811E3E">
                          <w:rPr>
                            <w:rFonts w:ascii="Arial" w:eastAsia="Times New Roman" w:hAnsi="Arial" w:cs="Arial"/>
                          </w:rPr>
                          <w:t>; </w:t>
                        </w:r>
                        <w:hyperlink r:id="rId15" w:history="1">
                          <w:r w:rsidRPr="00811E3E">
                            <w:rPr>
                              <w:rFonts w:ascii="Arial" w:eastAsia="Times New Roman" w:hAnsi="Arial" w:cs="Arial"/>
                              <w:color w:val="835EA5"/>
                            </w:rPr>
                            <w:t>Griffin, pp. 71-111</w:t>
                          </w:r>
                        </w:hyperlink>
                      </w:p>
                    </w:tc>
                    <w:tc>
                      <w:tcPr>
                        <w:tcW w:w="1740" w:type="dxa"/>
                        <w:tcBorders>
                          <w:top w:val="outset" w:sz="6" w:space="0" w:color="auto"/>
                          <w:left w:val="outset" w:sz="6" w:space="0" w:color="auto"/>
                          <w:bottom w:val="outset" w:sz="6" w:space="0" w:color="auto"/>
                          <w:right w:val="outset" w:sz="6" w:space="0" w:color="auto"/>
                        </w:tcBorders>
                        <w:hideMark/>
                      </w:tcPr>
                      <w:p w14:paraId="2BE62FA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40EFA050"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394D3EB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5:</w:t>
                        </w:r>
                      </w:p>
                    </w:tc>
                    <w:tc>
                      <w:tcPr>
                        <w:tcW w:w="630" w:type="dxa"/>
                        <w:tcBorders>
                          <w:top w:val="outset" w:sz="6" w:space="0" w:color="auto"/>
                          <w:left w:val="outset" w:sz="6" w:space="0" w:color="auto"/>
                          <w:bottom w:val="outset" w:sz="6" w:space="0" w:color="auto"/>
                          <w:right w:val="outset" w:sz="6" w:space="0" w:color="auto"/>
                        </w:tcBorders>
                        <w:hideMark/>
                      </w:tcPr>
                      <w:p w14:paraId="636B6345"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9/26</w:t>
                        </w:r>
                      </w:p>
                    </w:tc>
                    <w:tc>
                      <w:tcPr>
                        <w:tcW w:w="2055" w:type="dxa"/>
                        <w:tcBorders>
                          <w:top w:val="outset" w:sz="6" w:space="0" w:color="auto"/>
                          <w:left w:val="outset" w:sz="6" w:space="0" w:color="auto"/>
                          <w:bottom w:val="outset" w:sz="6" w:space="0" w:color="auto"/>
                          <w:right w:val="outset" w:sz="6" w:space="0" w:color="auto"/>
                        </w:tcBorders>
                        <w:hideMark/>
                      </w:tcPr>
                      <w:p w14:paraId="29CC2CC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Exploitation, pt. 4</w:t>
                        </w:r>
                      </w:p>
                    </w:tc>
                    <w:tc>
                      <w:tcPr>
                        <w:tcW w:w="10260" w:type="dxa"/>
                        <w:tcBorders>
                          <w:top w:val="outset" w:sz="6" w:space="0" w:color="auto"/>
                          <w:left w:val="outset" w:sz="6" w:space="0" w:color="auto"/>
                          <w:bottom w:val="outset" w:sz="6" w:space="0" w:color="auto"/>
                          <w:right w:val="outset" w:sz="6" w:space="0" w:color="auto"/>
                        </w:tcBorders>
                        <w:hideMark/>
                      </w:tcPr>
                      <w:p w14:paraId="18DE988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Hour 1: </w:t>
                        </w:r>
                        <w:r w:rsidRPr="00811E3E">
                          <w:rPr>
                            <w:rFonts w:ascii="Arial" w:eastAsia="Times New Roman" w:hAnsi="Arial" w:cs="Arial"/>
                            <w:sz w:val="20"/>
                            <w:szCs w:val="20"/>
                          </w:rPr>
                          <w:t>Capital, Vol. 1, pp. 544-553; Watch: Modern Times</w:t>
                        </w:r>
                      </w:p>
                    </w:tc>
                    <w:tc>
                      <w:tcPr>
                        <w:tcW w:w="1740" w:type="dxa"/>
                        <w:tcBorders>
                          <w:top w:val="outset" w:sz="6" w:space="0" w:color="auto"/>
                          <w:left w:val="outset" w:sz="6" w:space="0" w:color="auto"/>
                          <w:bottom w:val="outset" w:sz="6" w:space="0" w:color="auto"/>
                          <w:right w:val="outset" w:sz="6" w:space="0" w:color="auto"/>
                        </w:tcBorders>
                        <w:hideMark/>
                      </w:tcPr>
                      <w:p w14:paraId="2E8F0CE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Paper 1 Prompt</w:t>
                        </w:r>
                      </w:p>
                    </w:tc>
                  </w:tr>
                  <w:tr w:rsidR="00811E3E" w:rsidRPr="00811E3E" w14:paraId="36495BCE"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43E5EA1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665243B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7CFC37F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72FAF37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i/>
                            <w:iCs/>
                          </w:rPr>
                          <w:t> </w:t>
                        </w:r>
                        <w:r w:rsidRPr="00811E3E">
                          <w:rPr>
                            <w:rFonts w:ascii="Arial" w:eastAsia="Times New Roman" w:hAnsi="Arial" w:cs="Arial"/>
                            <w:i/>
                            <w:iCs/>
                            <w:sz w:val="20"/>
                            <w:szCs w:val="20"/>
                          </w:rPr>
                          <w:t>Hour 3</w:t>
                        </w:r>
                        <w:r w:rsidRPr="00811E3E">
                          <w:rPr>
                            <w:rFonts w:ascii="Times New Roman" w:eastAsia="Times New Roman" w:hAnsi="Times New Roman" w:cs="Times New Roman"/>
                          </w:rPr>
                          <w:t>: </w:t>
                        </w:r>
                        <w:r w:rsidRPr="00811E3E">
                          <w:rPr>
                            <w:rFonts w:ascii="Arial" w:eastAsia="Times New Roman" w:hAnsi="Arial" w:cs="Arial"/>
                          </w:rPr>
                          <w:t>Capital, Vol. 1, pp.781-802 and recommended; 802-870</w:t>
                        </w:r>
                      </w:p>
                    </w:tc>
                    <w:tc>
                      <w:tcPr>
                        <w:tcW w:w="1740" w:type="dxa"/>
                        <w:tcBorders>
                          <w:top w:val="outset" w:sz="6" w:space="0" w:color="auto"/>
                          <w:left w:val="outset" w:sz="6" w:space="0" w:color="auto"/>
                          <w:bottom w:val="outset" w:sz="6" w:space="0" w:color="auto"/>
                          <w:right w:val="outset" w:sz="6" w:space="0" w:color="auto"/>
                        </w:tcBorders>
                        <w:hideMark/>
                      </w:tcPr>
                      <w:p w14:paraId="2059F64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765E938F"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3753C42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6:</w:t>
                        </w:r>
                      </w:p>
                    </w:tc>
                    <w:tc>
                      <w:tcPr>
                        <w:tcW w:w="630" w:type="dxa"/>
                        <w:tcBorders>
                          <w:top w:val="outset" w:sz="6" w:space="0" w:color="auto"/>
                          <w:left w:val="outset" w:sz="6" w:space="0" w:color="auto"/>
                          <w:bottom w:val="outset" w:sz="6" w:space="0" w:color="auto"/>
                          <w:right w:val="outset" w:sz="6" w:space="0" w:color="auto"/>
                        </w:tcBorders>
                        <w:hideMark/>
                      </w:tcPr>
                      <w:p w14:paraId="2398EF9A"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10/3</w:t>
                        </w:r>
                      </w:p>
                    </w:tc>
                    <w:tc>
                      <w:tcPr>
                        <w:tcW w:w="2055" w:type="dxa"/>
                        <w:tcBorders>
                          <w:top w:val="outset" w:sz="6" w:space="0" w:color="auto"/>
                          <w:left w:val="outset" w:sz="6" w:space="0" w:color="auto"/>
                          <w:bottom w:val="outset" w:sz="6" w:space="0" w:color="auto"/>
                          <w:right w:val="outset" w:sz="6" w:space="0" w:color="auto"/>
                        </w:tcBorders>
                        <w:hideMark/>
                      </w:tcPr>
                      <w:p w14:paraId="3D2C9BD8"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Labor Theory, pt. 1</w:t>
                        </w:r>
                      </w:p>
                    </w:tc>
                    <w:tc>
                      <w:tcPr>
                        <w:tcW w:w="10260" w:type="dxa"/>
                        <w:tcBorders>
                          <w:top w:val="outset" w:sz="6" w:space="0" w:color="auto"/>
                          <w:left w:val="outset" w:sz="6" w:space="0" w:color="auto"/>
                          <w:bottom w:val="outset" w:sz="6" w:space="0" w:color="auto"/>
                          <w:right w:val="outset" w:sz="6" w:space="0" w:color="auto"/>
                        </w:tcBorders>
                        <w:hideMark/>
                      </w:tcPr>
                      <w:p w14:paraId="7363907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sz w:val="20"/>
                            <w:szCs w:val="20"/>
                          </w:rPr>
                          <w:t>Hour 1</w:t>
                        </w:r>
                        <w:r w:rsidRPr="00811E3E">
                          <w:rPr>
                            <w:rFonts w:ascii="Arial" w:eastAsia="Times New Roman" w:hAnsi="Arial" w:cs="Arial"/>
                            <w:sz w:val="20"/>
                            <w:szCs w:val="20"/>
                          </w:rPr>
                          <w:t>: Capital, Vol. 1, pp. 293-306, 429-438, 675-682 </w:t>
                        </w:r>
                      </w:p>
                    </w:tc>
                    <w:tc>
                      <w:tcPr>
                        <w:tcW w:w="1740" w:type="dxa"/>
                        <w:tcBorders>
                          <w:top w:val="outset" w:sz="6" w:space="0" w:color="auto"/>
                          <w:left w:val="outset" w:sz="6" w:space="0" w:color="auto"/>
                          <w:bottom w:val="outset" w:sz="6" w:space="0" w:color="auto"/>
                          <w:right w:val="outset" w:sz="6" w:space="0" w:color="auto"/>
                        </w:tcBorders>
                        <w:hideMark/>
                      </w:tcPr>
                      <w:p w14:paraId="4DA96398"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rPr>
                          <w:t>Writer's Workshop</w:t>
                        </w:r>
                      </w:p>
                    </w:tc>
                  </w:tr>
                  <w:tr w:rsidR="00811E3E" w:rsidRPr="00811E3E" w14:paraId="423E2F7A"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254FD0E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020D325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4F51DF78"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12F6D59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w:t>
                        </w:r>
                        <w:r w:rsidRPr="00811E3E">
                          <w:rPr>
                            <w:rFonts w:ascii="Arial" w:eastAsia="Times New Roman" w:hAnsi="Arial" w:cs="Arial"/>
                            <w:i/>
                            <w:iCs/>
                          </w:rPr>
                          <w:t>Hour 3</w:t>
                        </w:r>
                        <w:r w:rsidRPr="00811E3E">
                          <w:rPr>
                            <w:rFonts w:ascii="Arial" w:eastAsia="Times New Roman" w:hAnsi="Arial" w:cs="Arial"/>
                          </w:rPr>
                          <w:t>: The Grapes of Wrath, chs. 16-18</w:t>
                        </w:r>
                      </w:p>
                    </w:tc>
                    <w:tc>
                      <w:tcPr>
                        <w:tcW w:w="1740" w:type="dxa"/>
                        <w:tcBorders>
                          <w:top w:val="outset" w:sz="6" w:space="0" w:color="auto"/>
                          <w:left w:val="outset" w:sz="6" w:space="0" w:color="auto"/>
                          <w:bottom w:val="outset" w:sz="6" w:space="0" w:color="auto"/>
                          <w:right w:val="outset" w:sz="6" w:space="0" w:color="auto"/>
                        </w:tcBorders>
                        <w:hideMark/>
                      </w:tcPr>
                      <w:p w14:paraId="226CC7EA" w14:textId="77777777" w:rsidR="00811E3E" w:rsidRPr="00811E3E" w:rsidRDefault="00811E3E" w:rsidP="00811E3E">
                        <w:pPr>
                          <w:rPr>
                            <w:rFonts w:ascii="Times New Roman" w:eastAsia="Times New Roman" w:hAnsi="Times New Roman" w:cs="Times New Roman"/>
                          </w:rPr>
                        </w:pPr>
                      </w:p>
                    </w:tc>
                  </w:tr>
                  <w:tr w:rsidR="00811E3E" w:rsidRPr="00811E3E" w14:paraId="377FCD4F" w14:textId="77777777" w:rsidTr="00811E3E">
                    <w:trPr>
                      <w:trHeight w:val="510"/>
                    </w:trPr>
                    <w:tc>
                      <w:tcPr>
                        <w:tcW w:w="900" w:type="dxa"/>
                        <w:tcBorders>
                          <w:top w:val="outset" w:sz="6" w:space="0" w:color="auto"/>
                          <w:left w:val="outset" w:sz="6" w:space="0" w:color="auto"/>
                          <w:bottom w:val="outset" w:sz="6" w:space="0" w:color="auto"/>
                          <w:right w:val="outset" w:sz="6" w:space="0" w:color="auto"/>
                        </w:tcBorders>
                        <w:hideMark/>
                      </w:tcPr>
                      <w:p w14:paraId="66B0427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7:</w:t>
                        </w:r>
                      </w:p>
                    </w:tc>
                    <w:tc>
                      <w:tcPr>
                        <w:tcW w:w="630" w:type="dxa"/>
                        <w:tcBorders>
                          <w:top w:val="outset" w:sz="6" w:space="0" w:color="auto"/>
                          <w:left w:val="outset" w:sz="6" w:space="0" w:color="auto"/>
                          <w:bottom w:val="outset" w:sz="6" w:space="0" w:color="auto"/>
                          <w:right w:val="outset" w:sz="6" w:space="0" w:color="auto"/>
                        </w:tcBorders>
                        <w:hideMark/>
                      </w:tcPr>
                      <w:p w14:paraId="12F3E08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10/10</w:t>
                        </w:r>
                      </w:p>
                    </w:tc>
                    <w:tc>
                      <w:tcPr>
                        <w:tcW w:w="2055" w:type="dxa"/>
                        <w:tcBorders>
                          <w:top w:val="outset" w:sz="6" w:space="0" w:color="auto"/>
                          <w:left w:val="outset" w:sz="6" w:space="0" w:color="auto"/>
                          <w:bottom w:val="outset" w:sz="6" w:space="0" w:color="auto"/>
                          <w:right w:val="outset" w:sz="6" w:space="0" w:color="auto"/>
                        </w:tcBorders>
                        <w:hideMark/>
                      </w:tcPr>
                      <w:p w14:paraId="30FA2F9B"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Labor Theory, pt. 2</w:t>
                        </w:r>
                      </w:p>
                    </w:tc>
                    <w:tc>
                      <w:tcPr>
                        <w:tcW w:w="10260" w:type="dxa"/>
                        <w:tcBorders>
                          <w:top w:val="outset" w:sz="6" w:space="0" w:color="auto"/>
                          <w:left w:val="outset" w:sz="6" w:space="0" w:color="auto"/>
                          <w:bottom w:val="outset" w:sz="6" w:space="0" w:color="auto"/>
                          <w:right w:val="outset" w:sz="6" w:space="0" w:color="auto"/>
                        </w:tcBorders>
                        <w:hideMark/>
                      </w:tcPr>
                      <w:p w14:paraId="0901117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w:t>
                        </w:r>
                        <w:r w:rsidRPr="00811E3E">
                          <w:rPr>
                            <w:rFonts w:ascii="Arial" w:eastAsia="Times New Roman" w:hAnsi="Arial" w:cs="Arial"/>
                            <w:i/>
                            <w:iCs/>
                          </w:rPr>
                          <w:t>Hour 1</w:t>
                        </w:r>
                        <w:r w:rsidRPr="00811E3E">
                          <w:rPr>
                            <w:rFonts w:ascii="Arial" w:eastAsia="Times New Roman" w:hAnsi="Arial" w:cs="Arial"/>
                          </w:rPr>
                          <w:t>: </w:t>
                        </w:r>
                        <w:hyperlink r:id="rId16" w:anchor="Marx_0445-03_171" w:history="1">
                          <w:r w:rsidRPr="00811E3E">
                            <w:rPr>
                              <w:rFonts w:ascii="Arial" w:eastAsia="Times New Roman" w:hAnsi="Arial" w:cs="Arial"/>
                              <w:color w:val="835EA5"/>
                              <w:sz w:val="20"/>
                              <w:szCs w:val="20"/>
                            </w:rPr>
                            <w:t>Capital, Vol. 3., ch. 1</w:t>
                          </w:r>
                        </w:hyperlink>
                        <w:r w:rsidRPr="00811E3E">
                          <w:rPr>
                            <w:rFonts w:ascii="Arial" w:eastAsia="Times New Roman" w:hAnsi="Arial" w:cs="Arial"/>
                            <w:sz w:val="20"/>
                            <w:szCs w:val="20"/>
                          </w:rPr>
                          <w:t> &amp; </w:t>
                        </w:r>
                        <w:hyperlink r:id="rId17" w:anchor="Marx_0445-03_591" w:history="1">
                          <w:r w:rsidRPr="00811E3E">
                            <w:rPr>
                              <w:rFonts w:ascii="Arial" w:eastAsia="Times New Roman" w:hAnsi="Arial" w:cs="Arial"/>
                              <w:color w:val="835EA5"/>
                              <w:sz w:val="20"/>
                              <w:szCs w:val="20"/>
                            </w:rPr>
                            <w:t>ch. 9</w:t>
                          </w:r>
                        </w:hyperlink>
                        <w:r w:rsidRPr="00811E3E">
                          <w:rPr>
                            <w:rFonts w:ascii="Arial" w:eastAsia="Times New Roman" w:hAnsi="Arial" w:cs="Arial"/>
                            <w:sz w:val="20"/>
                            <w:szCs w:val="20"/>
                          </w:rPr>
                          <w:t> &amp; </w:t>
                        </w:r>
                        <w:hyperlink r:id="rId18" w:anchor="Marx_0445-03_735" w:history="1">
                          <w:r w:rsidRPr="00811E3E">
                            <w:rPr>
                              <w:rFonts w:ascii="Arial" w:eastAsia="Times New Roman" w:hAnsi="Arial" w:cs="Arial"/>
                              <w:color w:val="835EA5"/>
                              <w:sz w:val="20"/>
                              <w:szCs w:val="20"/>
                            </w:rPr>
                            <w:t>ch. 13-14</w:t>
                          </w:r>
                        </w:hyperlink>
                      </w:p>
                    </w:tc>
                    <w:tc>
                      <w:tcPr>
                        <w:tcW w:w="1740" w:type="dxa"/>
                        <w:tcBorders>
                          <w:top w:val="outset" w:sz="6" w:space="0" w:color="auto"/>
                          <w:left w:val="outset" w:sz="6" w:space="0" w:color="auto"/>
                          <w:bottom w:val="outset" w:sz="6" w:space="0" w:color="auto"/>
                          <w:right w:val="outset" w:sz="6" w:space="0" w:color="auto"/>
                        </w:tcBorders>
                        <w:hideMark/>
                      </w:tcPr>
                      <w:p w14:paraId="0908F3DB"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rPr>
                          <w:t>Paper 1 Due</w:t>
                        </w:r>
                      </w:p>
                    </w:tc>
                  </w:tr>
                  <w:tr w:rsidR="00811E3E" w:rsidRPr="00811E3E" w14:paraId="346971A4"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3CF424B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b/>
                            <w:bCs/>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7D326D1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128F933A"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290FCE65"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rPr>
                          <w:t>Hour 3</w:t>
                        </w:r>
                        <w:r w:rsidRPr="00811E3E">
                          <w:rPr>
                            <w:rFonts w:ascii="Arial" w:eastAsia="Times New Roman" w:hAnsi="Arial" w:cs="Arial"/>
                          </w:rPr>
                          <w:t>: The Grapes of Wrath, chs. 19-21</w:t>
                        </w:r>
                      </w:p>
                    </w:tc>
                    <w:tc>
                      <w:tcPr>
                        <w:tcW w:w="1740" w:type="dxa"/>
                        <w:tcBorders>
                          <w:top w:val="outset" w:sz="6" w:space="0" w:color="auto"/>
                          <w:left w:val="outset" w:sz="6" w:space="0" w:color="auto"/>
                          <w:bottom w:val="outset" w:sz="6" w:space="0" w:color="auto"/>
                          <w:right w:val="outset" w:sz="6" w:space="0" w:color="auto"/>
                        </w:tcBorders>
                        <w:hideMark/>
                      </w:tcPr>
                      <w:p w14:paraId="5E6DC69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6A2E03C9" w14:textId="77777777" w:rsidTr="00811E3E">
                    <w:trPr>
                      <w:trHeight w:val="510"/>
                    </w:trPr>
                    <w:tc>
                      <w:tcPr>
                        <w:tcW w:w="900" w:type="dxa"/>
                        <w:tcBorders>
                          <w:top w:val="outset" w:sz="6" w:space="0" w:color="auto"/>
                          <w:left w:val="outset" w:sz="6" w:space="0" w:color="auto"/>
                          <w:bottom w:val="outset" w:sz="6" w:space="0" w:color="auto"/>
                          <w:right w:val="outset" w:sz="6" w:space="0" w:color="auto"/>
                        </w:tcBorders>
                        <w:hideMark/>
                      </w:tcPr>
                      <w:p w14:paraId="4C397D0A"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8:</w:t>
                        </w:r>
                      </w:p>
                    </w:tc>
                    <w:tc>
                      <w:tcPr>
                        <w:tcW w:w="630" w:type="dxa"/>
                        <w:tcBorders>
                          <w:top w:val="outset" w:sz="6" w:space="0" w:color="auto"/>
                          <w:left w:val="outset" w:sz="6" w:space="0" w:color="auto"/>
                          <w:bottom w:val="outset" w:sz="6" w:space="0" w:color="auto"/>
                          <w:right w:val="outset" w:sz="6" w:space="0" w:color="auto"/>
                        </w:tcBorders>
                        <w:hideMark/>
                      </w:tcPr>
                      <w:p w14:paraId="547EC80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10/17</w:t>
                        </w:r>
                      </w:p>
                    </w:tc>
                    <w:tc>
                      <w:tcPr>
                        <w:tcW w:w="2055" w:type="dxa"/>
                        <w:tcBorders>
                          <w:top w:val="outset" w:sz="6" w:space="0" w:color="auto"/>
                          <w:left w:val="outset" w:sz="6" w:space="0" w:color="auto"/>
                          <w:bottom w:val="outset" w:sz="6" w:space="0" w:color="auto"/>
                          <w:right w:val="outset" w:sz="6" w:space="0" w:color="auto"/>
                        </w:tcBorders>
                        <w:hideMark/>
                      </w:tcPr>
                      <w:p w14:paraId="1ECC241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Marginal Revolution</w:t>
                        </w:r>
                      </w:p>
                    </w:tc>
                    <w:tc>
                      <w:tcPr>
                        <w:tcW w:w="10260" w:type="dxa"/>
                        <w:tcBorders>
                          <w:top w:val="outset" w:sz="6" w:space="0" w:color="auto"/>
                          <w:left w:val="outset" w:sz="6" w:space="0" w:color="auto"/>
                          <w:bottom w:val="outset" w:sz="6" w:space="0" w:color="auto"/>
                          <w:right w:val="outset" w:sz="6" w:space="0" w:color="auto"/>
                        </w:tcBorders>
                        <w:hideMark/>
                      </w:tcPr>
                      <w:p w14:paraId="18902ECA"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r w:rsidRPr="00811E3E">
                          <w:rPr>
                            <w:rFonts w:ascii="Arial" w:eastAsia="Times New Roman" w:hAnsi="Arial" w:cs="Arial"/>
                            <w:i/>
                            <w:iCs/>
                          </w:rPr>
                          <w:t>Hour 1</w:t>
                        </w:r>
                        <w:r w:rsidRPr="00811E3E">
                          <w:rPr>
                            <w:rFonts w:ascii="Arial" w:eastAsia="Times New Roman" w:hAnsi="Arial" w:cs="Arial"/>
                          </w:rPr>
                          <w:t>: </w:t>
                        </w:r>
                        <w:hyperlink r:id="rId19" w:history="1">
                          <w:r w:rsidRPr="00811E3E">
                            <w:rPr>
                              <w:rFonts w:ascii="Arial" w:eastAsia="Times New Roman" w:hAnsi="Arial" w:cs="Arial"/>
                              <w:color w:val="835EA5"/>
                              <w:sz w:val="20"/>
                              <w:szCs w:val="20"/>
                            </w:rPr>
                            <w:t>Stigler, pp. 307-308</w:t>
                          </w:r>
                        </w:hyperlink>
                        <w:r w:rsidRPr="00811E3E">
                          <w:rPr>
                            <w:rFonts w:ascii="Arial" w:eastAsia="Times New Roman" w:hAnsi="Arial" w:cs="Arial"/>
                          </w:rPr>
                          <w:t>; </w:t>
                        </w:r>
                        <w:hyperlink r:id="rId20" w:history="1">
                          <w:r w:rsidRPr="00811E3E">
                            <w:rPr>
                              <w:rFonts w:ascii="Arial" w:eastAsia="Times New Roman" w:hAnsi="Arial" w:cs="Arial"/>
                              <w:color w:val="835EA5"/>
                            </w:rPr>
                            <w:t>Hayek pp. 94-100</w:t>
                          </w:r>
                        </w:hyperlink>
                      </w:p>
                    </w:tc>
                    <w:tc>
                      <w:tcPr>
                        <w:tcW w:w="1740" w:type="dxa"/>
                        <w:tcBorders>
                          <w:top w:val="outset" w:sz="6" w:space="0" w:color="auto"/>
                          <w:left w:val="outset" w:sz="6" w:space="0" w:color="auto"/>
                          <w:bottom w:val="outset" w:sz="6" w:space="0" w:color="auto"/>
                          <w:right w:val="outset" w:sz="6" w:space="0" w:color="auto"/>
                        </w:tcBorders>
                        <w:hideMark/>
                      </w:tcPr>
                      <w:p w14:paraId="6E5FBEF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rPr>
                          <w:t>Experiment</w:t>
                        </w:r>
                      </w:p>
                    </w:tc>
                  </w:tr>
                  <w:tr w:rsidR="00811E3E" w:rsidRPr="00811E3E" w14:paraId="29C0E343"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0254322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7315C15C" w14:textId="77777777" w:rsidR="00811E3E" w:rsidRPr="00811E3E" w:rsidRDefault="00811E3E" w:rsidP="00811E3E">
                        <w:pPr>
                          <w:rPr>
                            <w:rFonts w:ascii="Times New Roman" w:eastAsia="Times New Roman" w:hAnsi="Times New Roman" w:cs="Times New Roman"/>
                          </w:rPr>
                        </w:pPr>
                      </w:p>
                    </w:tc>
                    <w:tc>
                      <w:tcPr>
                        <w:tcW w:w="2055" w:type="dxa"/>
                        <w:tcBorders>
                          <w:top w:val="outset" w:sz="6" w:space="0" w:color="auto"/>
                          <w:left w:val="outset" w:sz="6" w:space="0" w:color="auto"/>
                          <w:bottom w:val="outset" w:sz="6" w:space="0" w:color="auto"/>
                          <w:right w:val="outset" w:sz="6" w:space="0" w:color="auto"/>
                        </w:tcBorders>
                        <w:hideMark/>
                      </w:tcPr>
                      <w:p w14:paraId="24A7DE89"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5710FEC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rPr>
                          <w:t>Hour 3</w:t>
                        </w:r>
                        <w:r w:rsidRPr="00811E3E">
                          <w:rPr>
                            <w:rFonts w:ascii="Arial" w:eastAsia="Times New Roman" w:hAnsi="Arial" w:cs="Arial"/>
                          </w:rPr>
                          <w:t>: </w:t>
                        </w:r>
                        <w:hyperlink r:id="rId21" w:history="1">
                          <w:r w:rsidRPr="00811E3E">
                            <w:rPr>
                              <w:rFonts w:ascii="Arial" w:eastAsia="Times New Roman" w:hAnsi="Arial" w:cs="Arial"/>
                              <w:color w:val="835EA5"/>
                            </w:rPr>
                            <w:t>Acemoglu, Laibson &amp; List, pp. 260-269</w:t>
                          </w:r>
                        </w:hyperlink>
                        <w:r w:rsidRPr="00811E3E">
                          <w:rPr>
                            <w:rFonts w:ascii="Arial" w:eastAsia="Times New Roman" w:hAnsi="Arial" w:cs="Arial"/>
                          </w:rPr>
                          <w:t>; </w:t>
                        </w:r>
                        <w:hyperlink r:id="rId22" w:history="1">
                          <w:r w:rsidRPr="00811E3E">
                            <w:rPr>
                              <w:rFonts w:ascii="Arial" w:eastAsia="Times New Roman" w:hAnsi="Arial" w:cs="Arial"/>
                              <w:color w:val="835EA5"/>
                              <w:sz w:val="20"/>
                              <w:szCs w:val="20"/>
                            </w:rPr>
                            <w:t>Manning, pp. 976-983</w:t>
                          </w:r>
                        </w:hyperlink>
                      </w:p>
                    </w:tc>
                    <w:tc>
                      <w:tcPr>
                        <w:tcW w:w="1740" w:type="dxa"/>
                        <w:tcBorders>
                          <w:top w:val="outset" w:sz="6" w:space="0" w:color="auto"/>
                          <w:left w:val="outset" w:sz="6" w:space="0" w:color="auto"/>
                          <w:bottom w:val="outset" w:sz="6" w:space="0" w:color="auto"/>
                          <w:right w:val="outset" w:sz="6" w:space="0" w:color="auto"/>
                        </w:tcBorders>
                        <w:hideMark/>
                      </w:tcPr>
                      <w:p w14:paraId="420A8C9B"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5C964163" w14:textId="77777777" w:rsidTr="00811E3E">
                    <w:trPr>
                      <w:trHeight w:val="555"/>
                    </w:trPr>
                    <w:tc>
                      <w:tcPr>
                        <w:tcW w:w="900" w:type="dxa"/>
                        <w:tcBorders>
                          <w:top w:val="outset" w:sz="6" w:space="0" w:color="auto"/>
                          <w:left w:val="outset" w:sz="6" w:space="0" w:color="auto"/>
                          <w:bottom w:val="outset" w:sz="6" w:space="0" w:color="auto"/>
                          <w:right w:val="outset" w:sz="6" w:space="0" w:color="auto"/>
                        </w:tcBorders>
                        <w:hideMark/>
                      </w:tcPr>
                      <w:p w14:paraId="67DB49B8"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b/>
                            <w:bCs/>
                            <w:sz w:val="20"/>
                            <w:szCs w:val="20"/>
                          </w:rPr>
                          <w:t> Week 9: </w:t>
                        </w:r>
                      </w:p>
                    </w:tc>
                    <w:tc>
                      <w:tcPr>
                        <w:tcW w:w="630" w:type="dxa"/>
                        <w:tcBorders>
                          <w:top w:val="outset" w:sz="6" w:space="0" w:color="auto"/>
                          <w:left w:val="outset" w:sz="6" w:space="0" w:color="auto"/>
                          <w:bottom w:val="outset" w:sz="6" w:space="0" w:color="auto"/>
                          <w:right w:val="outset" w:sz="6" w:space="0" w:color="auto"/>
                        </w:tcBorders>
                        <w:hideMark/>
                      </w:tcPr>
                      <w:p w14:paraId="62A8038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10/24</w:t>
                        </w:r>
                      </w:p>
                    </w:tc>
                    <w:tc>
                      <w:tcPr>
                        <w:tcW w:w="2055" w:type="dxa"/>
                        <w:tcBorders>
                          <w:top w:val="outset" w:sz="6" w:space="0" w:color="auto"/>
                          <w:left w:val="outset" w:sz="6" w:space="0" w:color="auto"/>
                          <w:bottom w:val="outset" w:sz="6" w:space="0" w:color="auto"/>
                          <w:right w:val="outset" w:sz="6" w:space="0" w:color="auto"/>
                        </w:tcBorders>
                        <w:hideMark/>
                      </w:tcPr>
                      <w:p w14:paraId="629BB97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Coercion in the Labor Market, pt. 1</w:t>
                        </w:r>
                      </w:p>
                    </w:tc>
                    <w:tc>
                      <w:tcPr>
                        <w:tcW w:w="10260" w:type="dxa"/>
                        <w:tcBorders>
                          <w:top w:val="outset" w:sz="6" w:space="0" w:color="auto"/>
                          <w:left w:val="outset" w:sz="6" w:space="0" w:color="auto"/>
                          <w:bottom w:val="outset" w:sz="6" w:space="0" w:color="auto"/>
                          <w:right w:val="outset" w:sz="6" w:space="0" w:color="auto"/>
                        </w:tcBorders>
                        <w:hideMark/>
                      </w:tcPr>
                      <w:p w14:paraId="0B26F44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rPr>
                          <w:t>Hour 1</w:t>
                        </w:r>
                        <w:r w:rsidRPr="00811E3E">
                          <w:rPr>
                            <w:rFonts w:ascii="Arial" w:eastAsia="Times New Roman" w:hAnsi="Arial" w:cs="Arial"/>
                          </w:rPr>
                          <w:t>: </w:t>
                        </w:r>
                        <w:hyperlink r:id="rId23" w:history="1">
                          <w:r w:rsidRPr="00811E3E">
                            <w:rPr>
                              <w:rFonts w:ascii="Arial" w:eastAsia="Times New Roman" w:hAnsi="Arial" w:cs="Arial"/>
                              <w:color w:val="835EA5"/>
                            </w:rPr>
                            <w:t>Acemoglu, Laibson &amp; List, pp. 269-280</w:t>
                          </w:r>
                        </w:hyperlink>
                        <w:r w:rsidRPr="00811E3E">
                          <w:rPr>
                            <w:rFonts w:ascii="Arial" w:eastAsia="Times New Roman" w:hAnsi="Arial" w:cs="Arial"/>
                          </w:rPr>
                          <w:t>; </w:t>
                        </w:r>
                        <w:hyperlink r:id="rId24" w:history="1">
                          <w:r w:rsidRPr="00811E3E">
                            <w:rPr>
                              <w:rFonts w:ascii="Arial" w:eastAsia="Times New Roman" w:hAnsi="Arial" w:cs="Arial"/>
                              <w:color w:val="835EA5"/>
                            </w:rPr>
                            <w:t>Altonji &amp; Blank, </w:t>
                          </w:r>
                        </w:hyperlink>
                        <w:hyperlink r:id="rId25" w:history="1">
                          <w:r w:rsidRPr="00811E3E">
                            <w:rPr>
                              <w:rFonts w:ascii="Arial" w:eastAsia="Times New Roman" w:hAnsi="Arial" w:cs="Arial"/>
                              <w:color w:val="835EA5"/>
                              <w:sz w:val="20"/>
                              <w:szCs w:val="20"/>
                            </w:rPr>
                            <w:t>pp. 3144-3164 &amp; 3191-3198 &amp; 3201-3207, 3220-3224</w:t>
                          </w:r>
                        </w:hyperlink>
                      </w:p>
                    </w:tc>
                    <w:tc>
                      <w:tcPr>
                        <w:tcW w:w="1740" w:type="dxa"/>
                        <w:tcBorders>
                          <w:top w:val="outset" w:sz="6" w:space="0" w:color="auto"/>
                          <w:left w:val="outset" w:sz="6" w:space="0" w:color="auto"/>
                          <w:bottom w:val="outset" w:sz="6" w:space="0" w:color="auto"/>
                          <w:right w:val="outset" w:sz="6" w:space="0" w:color="auto"/>
                        </w:tcBorders>
                        <w:hideMark/>
                      </w:tcPr>
                      <w:p w14:paraId="70753C4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Data Graphic Prompt</w:t>
                        </w:r>
                      </w:p>
                    </w:tc>
                  </w:tr>
                  <w:tr w:rsidR="00811E3E" w:rsidRPr="00811E3E" w14:paraId="10F98AFC"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0B576BD4"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33D056F8"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5AA52F59"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0E165F9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rPr>
                          <w:t>Hour 3</w:t>
                        </w:r>
                        <w:r w:rsidRPr="00811E3E">
                          <w:rPr>
                            <w:rFonts w:ascii="Arial" w:eastAsia="Times New Roman" w:hAnsi="Arial" w:cs="Arial"/>
                          </w:rPr>
                          <w:t>: The Grapes of Wrath, chs. 22-23</w:t>
                        </w:r>
                      </w:p>
                    </w:tc>
                    <w:tc>
                      <w:tcPr>
                        <w:tcW w:w="1740" w:type="dxa"/>
                        <w:tcBorders>
                          <w:top w:val="outset" w:sz="6" w:space="0" w:color="auto"/>
                          <w:left w:val="outset" w:sz="6" w:space="0" w:color="auto"/>
                          <w:bottom w:val="outset" w:sz="6" w:space="0" w:color="auto"/>
                          <w:right w:val="outset" w:sz="6" w:space="0" w:color="auto"/>
                        </w:tcBorders>
                        <w:hideMark/>
                      </w:tcPr>
                      <w:p w14:paraId="0B5D2FA5"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544424AF" w14:textId="77777777" w:rsidTr="00811E3E">
                    <w:trPr>
                      <w:trHeight w:val="555"/>
                    </w:trPr>
                    <w:tc>
                      <w:tcPr>
                        <w:tcW w:w="900" w:type="dxa"/>
                        <w:tcBorders>
                          <w:top w:val="outset" w:sz="6" w:space="0" w:color="auto"/>
                          <w:left w:val="outset" w:sz="6" w:space="0" w:color="auto"/>
                          <w:bottom w:val="outset" w:sz="6" w:space="0" w:color="auto"/>
                          <w:right w:val="outset" w:sz="6" w:space="0" w:color="auto"/>
                        </w:tcBorders>
                        <w:hideMark/>
                      </w:tcPr>
                      <w:p w14:paraId="5055A84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10:</w:t>
                        </w:r>
                      </w:p>
                    </w:tc>
                    <w:tc>
                      <w:tcPr>
                        <w:tcW w:w="630" w:type="dxa"/>
                        <w:tcBorders>
                          <w:top w:val="outset" w:sz="6" w:space="0" w:color="auto"/>
                          <w:left w:val="outset" w:sz="6" w:space="0" w:color="auto"/>
                          <w:bottom w:val="outset" w:sz="6" w:space="0" w:color="auto"/>
                          <w:right w:val="outset" w:sz="6" w:space="0" w:color="auto"/>
                        </w:tcBorders>
                        <w:hideMark/>
                      </w:tcPr>
                      <w:p w14:paraId="0126B279"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10/31</w:t>
                        </w:r>
                      </w:p>
                    </w:tc>
                    <w:tc>
                      <w:tcPr>
                        <w:tcW w:w="2055" w:type="dxa"/>
                        <w:tcBorders>
                          <w:top w:val="outset" w:sz="6" w:space="0" w:color="auto"/>
                          <w:left w:val="outset" w:sz="6" w:space="0" w:color="auto"/>
                          <w:bottom w:val="outset" w:sz="6" w:space="0" w:color="auto"/>
                          <w:right w:val="outset" w:sz="6" w:space="0" w:color="auto"/>
                        </w:tcBorders>
                        <w:hideMark/>
                      </w:tcPr>
                      <w:p w14:paraId="44998248"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Coercion in the Labor Market, pt. 2</w:t>
                        </w:r>
                      </w:p>
                    </w:tc>
                    <w:tc>
                      <w:tcPr>
                        <w:tcW w:w="10260" w:type="dxa"/>
                        <w:tcBorders>
                          <w:top w:val="outset" w:sz="6" w:space="0" w:color="auto"/>
                          <w:left w:val="outset" w:sz="6" w:space="0" w:color="auto"/>
                          <w:bottom w:val="outset" w:sz="6" w:space="0" w:color="auto"/>
                          <w:right w:val="outset" w:sz="6" w:space="0" w:color="auto"/>
                        </w:tcBorders>
                        <w:hideMark/>
                      </w:tcPr>
                      <w:p w14:paraId="5027D215"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i/>
                            <w:iCs/>
                          </w:rPr>
                          <w:t> Hour 1</w:t>
                        </w:r>
                        <w:r w:rsidRPr="00811E3E">
                          <w:rPr>
                            <w:rFonts w:ascii="Arial" w:eastAsia="Times New Roman" w:hAnsi="Arial" w:cs="Arial"/>
                          </w:rPr>
                          <w:t>: </w:t>
                        </w:r>
                        <w:hyperlink r:id="rId26" w:history="1">
                          <w:r w:rsidRPr="00811E3E">
                            <w:rPr>
                              <w:rFonts w:ascii="Arial" w:eastAsia="Times New Roman" w:hAnsi="Arial" w:cs="Arial"/>
                              <w:color w:val="835EA5"/>
                            </w:rPr>
                            <w:t>Powell &amp; Zwolinski</w:t>
                          </w:r>
                        </w:hyperlink>
                        <w:r w:rsidRPr="00811E3E">
                          <w:rPr>
                            <w:rFonts w:ascii="Arial" w:eastAsia="Times New Roman" w:hAnsi="Arial" w:cs="Arial"/>
                          </w:rPr>
                          <w:t>; recommended: Capital, Vol. 1, pp. 873-876, 898-904, 927-940</w:t>
                        </w:r>
                      </w:p>
                    </w:tc>
                    <w:tc>
                      <w:tcPr>
                        <w:tcW w:w="1740" w:type="dxa"/>
                        <w:tcBorders>
                          <w:top w:val="outset" w:sz="6" w:space="0" w:color="auto"/>
                          <w:left w:val="outset" w:sz="6" w:space="0" w:color="auto"/>
                          <w:bottom w:val="outset" w:sz="6" w:space="0" w:color="auto"/>
                          <w:right w:val="outset" w:sz="6" w:space="0" w:color="auto"/>
                        </w:tcBorders>
                        <w:hideMark/>
                      </w:tcPr>
                      <w:p w14:paraId="22B3515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rPr>
                          <w:t>Data Graphic Presentation</w:t>
                        </w:r>
                      </w:p>
                    </w:tc>
                  </w:tr>
                  <w:tr w:rsidR="00811E3E" w:rsidRPr="00811E3E" w14:paraId="43C2090C"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5540429C"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1D48503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7A3AE768"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40CC8A4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i/>
                            <w:iCs/>
                            <w:sz w:val="20"/>
                            <w:szCs w:val="20"/>
                          </w:rPr>
                          <w:t> </w:t>
                        </w:r>
                        <w:r w:rsidRPr="00811E3E">
                          <w:rPr>
                            <w:rFonts w:ascii="Arial" w:eastAsia="Times New Roman" w:hAnsi="Arial" w:cs="Arial"/>
                            <w:i/>
                            <w:iCs/>
                          </w:rPr>
                          <w:t>Hour 3</w:t>
                        </w:r>
                        <w:r w:rsidRPr="00811E3E">
                          <w:rPr>
                            <w:rFonts w:ascii="Arial" w:eastAsia="Times New Roman" w:hAnsi="Arial" w:cs="Arial"/>
                          </w:rPr>
                          <w:t>: The Grapes of Wrath, chs. 24-26,</w:t>
                        </w:r>
                      </w:p>
                    </w:tc>
                    <w:tc>
                      <w:tcPr>
                        <w:tcW w:w="1740" w:type="dxa"/>
                        <w:tcBorders>
                          <w:top w:val="outset" w:sz="6" w:space="0" w:color="auto"/>
                          <w:left w:val="outset" w:sz="6" w:space="0" w:color="auto"/>
                          <w:bottom w:val="outset" w:sz="6" w:space="0" w:color="auto"/>
                          <w:right w:val="outset" w:sz="6" w:space="0" w:color="auto"/>
                        </w:tcBorders>
                        <w:hideMark/>
                      </w:tcPr>
                      <w:p w14:paraId="01E18543"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2209C50C" w14:textId="77777777" w:rsidTr="00811E3E">
                    <w:trPr>
                      <w:trHeight w:val="450"/>
                    </w:trPr>
                    <w:tc>
                      <w:tcPr>
                        <w:tcW w:w="900" w:type="dxa"/>
                        <w:tcBorders>
                          <w:top w:val="outset" w:sz="6" w:space="0" w:color="auto"/>
                          <w:left w:val="outset" w:sz="6" w:space="0" w:color="auto"/>
                          <w:bottom w:val="outset" w:sz="6" w:space="0" w:color="auto"/>
                          <w:right w:val="outset" w:sz="6" w:space="0" w:color="auto"/>
                        </w:tcBorders>
                        <w:hideMark/>
                      </w:tcPr>
                      <w:p w14:paraId="05E1E39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11:</w:t>
                        </w:r>
                      </w:p>
                    </w:tc>
                    <w:tc>
                      <w:tcPr>
                        <w:tcW w:w="630" w:type="dxa"/>
                        <w:tcBorders>
                          <w:top w:val="outset" w:sz="6" w:space="0" w:color="auto"/>
                          <w:left w:val="outset" w:sz="6" w:space="0" w:color="auto"/>
                          <w:bottom w:val="outset" w:sz="6" w:space="0" w:color="auto"/>
                          <w:right w:val="outset" w:sz="6" w:space="0" w:color="auto"/>
                        </w:tcBorders>
                        <w:hideMark/>
                      </w:tcPr>
                      <w:p w14:paraId="45E3B965"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11/7</w:t>
                        </w:r>
                      </w:p>
                    </w:tc>
                    <w:tc>
                      <w:tcPr>
                        <w:tcW w:w="2055" w:type="dxa"/>
                        <w:tcBorders>
                          <w:top w:val="outset" w:sz="6" w:space="0" w:color="auto"/>
                          <w:left w:val="outset" w:sz="6" w:space="0" w:color="auto"/>
                          <w:bottom w:val="outset" w:sz="6" w:space="0" w:color="auto"/>
                          <w:right w:val="outset" w:sz="6" w:space="0" w:color="auto"/>
                        </w:tcBorders>
                        <w:hideMark/>
                      </w:tcPr>
                      <w:p w14:paraId="4C4C265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Alienation, pt. 1</w:t>
                        </w:r>
                      </w:p>
                    </w:tc>
                    <w:tc>
                      <w:tcPr>
                        <w:tcW w:w="10260" w:type="dxa"/>
                        <w:tcBorders>
                          <w:top w:val="outset" w:sz="6" w:space="0" w:color="auto"/>
                          <w:left w:val="outset" w:sz="6" w:space="0" w:color="auto"/>
                          <w:bottom w:val="outset" w:sz="6" w:space="0" w:color="auto"/>
                          <w:right w:val="outset" w:sz="6" w:space="0" w:color="auto"/>
                        </w:tcBorders>
                        <w:hideMark/>
                      </w:tcPr>
                      <w:p w14:paraId="2068B35A"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rPr>
                          <w:t>Hour 1</w:t>
                        </w:r>
                        <w:r w:rsidRPr="00811E3E">
                          <w:rPr>
                            <w:rFonts w:ascii="Arial" w:eastAsia="Times New Roman" w:hAnsi="Arial" w:cs="Arial"/>
                          </w:rPr>
                          <w:t>: </w:t>
                        </w:r>
                        <w:hyperlink r:id="rId27" w:history="1">
                          <w:r w:rsidRPr="00811E3E">
                            <w:rPr>
                              <w:rFonts w:ascii="Arial" w:eastAsia="Times New Roman" w:hAnsi="Arial" w:cs="Arial"/>
                              <w:color w:val="835EA5"/>
                              <w:sz w:val="20"/>
                              <w:szCs w:val="20"/>
                            </w:rPr>
                            <w:t>The German Ideology, pp. 51-58, 94-96</w:t>
                          </w:r>
                        </w:hyperlink>
                        <w:r w:rsidRPr="00811E3E">
                          <w:rPr>
                            <w:rFonts w:ascii="Arial" w:eastAsia="Times New Roman" w:hAnsi="Arial" w:cs="Arial"/>
                          </w:rPr>
                          <w:t>; Capital, Vol. 1, pp 283-292</w:t>
                        </w:r>
                      </w:p>
                    </w:tc>
                    <w:tc>
                      <w:tcPr>
                        <w:tcW w:w="1740" w:type="dxa"/>
                        <w:tcBorders>
                          <w:top w:val="outset" w:sz="6" w:space="0" w:color="auto"/>
                          <w:left w:val="outset" w:sz="6" w:space="0" w:color="auto"/>
                          <w:bottom w:val="outset" w:sz="6" w:space="0" w:color="auto"/>
                          <w:right w:val="outset" w:sz="6" w:space="0" w:color="auto"/>
                        </w:tcBorders>
                        <w:hideMark/>
                      </w:tcPr>
                      <w:p w14:paraId="6BB536F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rPr>
                          <w:t>Writer's Workshop</w:t>
                        </w:r>
                      </w:p>
                    </w:tc>
                  </w:tr>
                  <w:tr w:rsidR="00811E3E" w:rsidRPr="00811E3E" w14:paraId="2F197CCD"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6BD91CD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03339EBA"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6E5CF18D"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7EAB9FF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i/>
                            <w:iCs/>
                          </w:rPr>
                          <w:t>Hour 3</w:t>
                        </w:r>
                        <w:r w:rsidRPr="00811E3E">
                          <w:rPr>
                            <w:rFonts w:ascii="Arial" w:eastAsia="Times New Roman" w:hAnsi="Arial" w:cs="Arial"/>
                          </w:rPr>
                          <w:t>: The Grapes of Wrath, chs. 27-30</w:t>
                        </w:r>
                      </w:p>
                    </w:tc>
                    <w:tc>
                      <w:tcPr>
                        <w:tcW w:w="1740" w:type="dxa"/>
                        <w:tcBorders>
                          <w:top w:val="outset" w:sz="6" w:space="0" w:color="auto"/>
                          <w:left w:val="outset" w:sz="6" w:space="0" w:color="auto"/>
                          <w:bottom w:val="outset" w:sz="6" w:space="0" w:color="auto"/>
                          <w:right w:val="outset" w:sz="6" w:space="0" w:color="auto"/>
                        </w:tcBorders>
                        <w:hideMark/>
                      </w:tcPr>
                      <w:p w14:paraId="1924AD4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39484CAB" w14:textId="77777777" w:rsidTr="00811E3E">
                    <w:trPr>
                      <w:trHeight w:val="510"/>
                    </w:trPr>
                    <w:tc>
                      <w:tcPr>
                        <w:tcW w:w="900" w:type="dxa"/>
                        <w:tcBorders>
                          <w:top w:val="outset" w:sz="6" w:space="0" w:color="auto"/>
                          <w:left w:val="outset" w:sz="6" w:space="0" w:color="auto"/>
                          <w:bottom w:val="outset" w:sz="6" w:space="0" w:color="auto"/>
                          <w:right w:val="outset" w:sz="6" w:space="0" w:color="auto"/>
                        </w:tcBorders>
                        <w:hideMark/>
                      </w:tcPr>
                      <w:p w14:paraId="7FD59AC9"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12:</w:t>
                        </w:r>
                      </w:p>
                    </w:tc>
                    <w:tc>
                      <w:tcPr>
                        <w:tcW w:w="630" w:type="dxa"/>
                        <w:tcBorders>
                          <w:top w:val="outset" w:sz="6" w:space="0" w:color="auto"/>
                          <w:left w:val="outset" w:sz="6" w:space="0" w:color="auto"/>
                          <w:bottom w:val="outset" w:sz="6" w:space="0" w:color="auto"/>
                          <w:right w:val="outset" w:sz="6" w:space="0" w:color="auto"/>
                        </w:tcBorders>
                        <w:hideMark/>
                      </w:tcPr>
                      <w:p w14:paraId="40A01AD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11/14</w:t>
                        </w:r>
                      </w:p>
                    </w:tc>
                    <w:tc>
                      <w:tcPr>
                        <w:tcW w:w="2055" w:type="dxa"/>
                        <w:tcBorders>
                          <w:top w:val="outset" w:sz="6" w:space="0" w:color="auto"/>
                          <w:left w:val="outset" w:sz="6" w:space="0" w:color="auto"/>
                          <w:bottom w:val="outset" w:sz="6" w:space="0" w:color="auto"/>
                          <w:right w:val="outset" w:sz="6" w:space="0" w:color="auto"/>
                        </w:tcBorders>
                        <w:hideMark/>
                      </w:tcPr>
                      <w:p w14:paraId="593178E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Alienation, pt. 2</w:t>
                        </w:r>
                      </w:p>
                    </w:tc>
                    <w:tc>
                      <w:tcPr>
                        <w:tcW w:w="10260" w:type="dxa"/>
                        <w:tcBorders>
                          <w:top w:val="outset" w:sz="6" w:space="0" w:color="auto"/>
                          <w:left w:val="outset" w:sz="6" w:space="0" w:color="auto"/>
                          <w:bottom w:val="outset" w:sz="6" w:space="0" w:color="auto"/>
                          <w:right w:val="outset" w:sz="6" w:space="0" w:color="auto"/>
                        </w:tcBorders>
                        <w:hideMark/>
                      </w:tcPr>
                      <w:p w14:paraId="59F7F98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w:t>
                        </w:r>
                        <w:r w:rsidRPr="00811E3E">
                          <w:rPr>
                            <w:rFonts w:ascii="Arial" w:eastAsia="Times New Roman" w:hAnsi="Arial" w:cs="Arial"/>
                            <w:i/>
                            <w:iCs/>
                          </w:rPr>
                          <w:t>Hour 1</w:t>
                        </w:r>
                        <w:r w:rsidRPr="00811E3E">
                          <w:rPr>
                            <w:rFonts w:ascii="Arial" w:eastAsia="Times New Roman" w:hAnsi="Arial" w:cs="Arial"/>
                          </w:rPr>
                          <w:t>: Capital, Vol. 1, pp. 461-508</w:t>
                        </w:r>
                      </w:p>
                    </w:tc>
                    <w:tc>
                      <w:tcPr>
                        <w:tcW w:w="1740" w:type="dxa"/>
                        <w:tcBorders>
                          <w:top w:val="outset" w:sz="6" w:space="0" w:color="auto"/>
                          <w:left w:val="outset" w:sz="6" w:space="0" w:color="auto"/>
                          <w:bottom w:val="outset" w:sz="6" w:space="0" w:color="auto"/>
                          <w:right w:val="outset" w:sz="6" w:space="0" w:color="auto"/>
                        </w:tcBorders>
                        <w:hideMark/>
                      </w:tcPr>
                      <w:p w14:paraId="192B9D9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rPr>
                          <w:t>Writer's Workshop</w:t>
                        </w:r>
                      </w:p>
                    </w:tc>
                  </w:tr>
                  <w:tr w:rsidR="00811E3E" w:rsidRPr="00811E3E" w14:paraId="0503C38E"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25B20E2B"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3AD65D7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4CCD6465"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7E91445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i/>
                            <w:iCs/>
                          </w:rPr>
                          <w:t> Hour 3</w:t>
                        </w:r>
                        <w:r w:rsidRPr="00811E3E">
                          <w:rPr>
                            <w:rFonts w:ascii="Arial" w:eastAsia="Times New Roman" w:hAnsi="Arial" w:cs="Arial"/>
                          </w:rPr>
                          <w:t>: Myth of Sisyphus, pp. 1-63; Watch: Office Space</w:t>
                        </w:r>
                      </w:p>
                    </w:tc>
                    <w:tc>
                      <w:tcPr>
                        <w:tcW w:w="1740" w:type="dxa"/>
                        <w:tcBorders>
                          <w:top w:val="outset" w:sz="6" w:space="0" w:color="auto"/>
                          <w:left w:val="outset" w:sz="6" w:space="0" w:color="auto"/>
                          <w:bottom w:val="outset" w:sz="6" w:space="0" w:color="auto"/>
                          <w:right w:val="outset" w:sz="6" w:space="0" w:color="auto"/>
                        </w:tcBorders>
                        <w:hideMark/>
                      </w:tcPr>
                      <w:p w14:paraId="25F6B829"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15E3E958" w14:textId="77777777" w:rsidTr="00811E3E">
                    <w:trPr>
                      <w:trHeight w:val="510"/>
                    </w:trPr>
                    <w:tc>
                      <w:tcPr>
                        <w:tcW w:w="900" w:type="dxa"/>
                        <w:tcBorders>
                          <w:top w:val="outset" w:sz="6" w:space="0" w:color="auto"/>
                          <w:left w:val="outset" w:sz="6" w:space="0" w:color="auto"/>
                          <w:bottom w:val="outset" w:sz="6" w:space="0" w:color="auto"/>
                          <w:right w:val="outset" w:sz="6" w:space="0" w:color="auto"/>
                        </w:tcBorders>
                        <w:hideMark/>
                      </w:tcPr>
                      <w:p w14:paraId="7C71DD13"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b/>
                            <w:bCs/>
                            <w:sz w:val="20"/>
                            <w:szCs w:val="20"/>
                          </w:rPr>
                          <w:t> Week 13:</w:t>
                        </w:r>
                      </w:p>
                    </w:tc>
                    <w:tc>
                      <w:tcPr>
                        <w:tcW w:w="630" w:type="dxa"/>
                        <w:tcBorders>
                          <w:top w:val="outset" w:sz="6" w:space="0" w:color="auto"/>
                          <w:left w:val="outset" w:sz="6" w:space="0" w:color="auto"/>
                          <w:bottom w:val="outset" w:sz="6" w:space="0" w:color="auto"/>
                          <w:right w:val="outset" w:sz="6" w:space="0" w:color="auto"/>
                        </w:tcBorders>
                        <w:hideMark/>
                      </w:tcPr>
                      <w:p w14:paraId="373B0E79"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11/21</w:t>
                        </w:r>
                      </w:p>
                    </w:tc>
                    <w:tc>
                      <w:tcPr>
                        <w:tcW w:w="2055" w:type="dxa"/>
                        <w:tcBorders>
                          <w:top w:val="outset" w:sz="6" w:space="0" w:color="auto"/>
                          <w:left w:val="outset" w:sz="6" w:space="0" w:color="auto"/>
                          <w:bottom w:val="outset" w:sz="6" w:space="0" w:color="auto"/>
                          <w:right w:val="outset" w:sz="6" w:space="0" w:color="auto"/>
                        </w:tcBorders>
                        <w:hideMark/>
                      </w:tcPr>
                      <w:p w14:paraId="6FA7197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7887C39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THANKSGIVING BREAK</w:t>
                        </w:r>
                      </w:p>
                    </w:tc>
                    <w:tc>
                      <w:tcPr>
                        <w:tcW w:w="1740" w:type="dxa"/>
                        <w:tcBorders>
                          <w:top w:val="outset" w:sz="6" w:space="0" w:color="auto"/>
                          <w:left w:val="outset" w:sz="6" w:space="0" w:color="auto"/>
                          <w:bottom w:val="outset" w:sz="6" w:space="0" w:color="auto"/>
                          <w:right w:val="outset" w:sz="6" w:space="0" w:color="auto"/>
                        </w:tcBorders>
                        <w:hideMark/>
                      </w:tcPr>
                      <w:p w14:paraId="0B6752E6"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32AF5DEF"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637B99C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lastRenderedPageBreak/>
                          <w:t> </w:t>
                        </w:r>
                      </w:p>
                    </w:tc>
                    <w:tc>
                      <w:tcPr>
                        <w:tcW w:w="630" w:type="dxa"/>
                        <w:tcBorders>
                          <w:top w:val="outset" w:sz="6" w:space="0" w:color="auto"/>
                          <w:left w:val="outset" w:sz="6" w:space="0" w:color="auto"/>
                          <w:bottom w:val="outset" w:sz="6" w:space="0" w:color="auto"/>
                          <w:right w:val="outset" w:sz="6" w:space="0" w:color="auto"/>
                        </w:tcBorders>
                        <w:hideMark/>
                      </w:tcPr>
                      <w:p w14:paraId="17C6513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2E26652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120254AB"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1740" w:type="dxa"/>
                        <w:tcBorders>
                          <w:top w:val="outset" w:sz="6" w:space="0" w:color="auto"/>
                          <w:left w:val="outset" w:sz="6" w:space="0" w:color="auto"/>
                          <w:bottom w:val="outset" w:sz="6" w:space="0" w:color="auto"/>
                          <w:right w:val="outset" w:sz="6" w:space="0" w:color="auto"/>
                        </w:tcBorders>
                        <w:hideMark/>
                      </w:tcPr>
                      <w:p w14:paraId="7E76E801" w14:textId="77777777" w:rsidR="00811E3E" w:rsidRPr="00811E3E" w:rsidRDefault="00811E3E" w:rsidP="00811E3E">
                        <w:pPr>
                          <w:rPr>
                            <w:rFonts w:ascii="Times New Roman" w:eastAsia="Times New Roman" w:hAnsi="Times New Roman" w:cs="Times New Roman"/>
                          </w:rPr>
                        </w:pPr>
                      </w:p>
                    </w:tc>
                  </w:tr>
                  <w:tr w:rsidR="00811E3E" w:rsidRPr="00811E3E" w14:paraId="32874506" w14:textId="77777777" w:rsidTr="00811E3E">
                    <w:trPr>
                      <w:trHeight w:val="510"/>
                    </w:trPr>
                    <w:tc>
                      <w:tcPr>
                        <w:tcW w:w="900" w:type="dxa"/>
                        <w:tcBorders>
                          <w:top w:val="outset" w:sz="6" w:space="0" w:color="auto"/>
                          <w:left w:val="outset" w:sz="6" w:space="0" w:color="auto"/>
                          <w:bottom w:val="outset" w:sz="6" w:space="0" w:color="auto"/>
                          <w:right w:val="outset" w:sz="6" w:space="0" w:color="auto"/>
                        </w:tcBorders>
                        <w:hideMark/>
                      </w:tcPr>
                      <w:p w14:paraId="0CB35F23"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14:</w:t>
                        </w:r>
                      </w:p>
                    </w:tc>
                    <w:tc>
                      <w:tcPr>
                        <w:tcW w:w="630" w:type="dxa"/>
                        <w:tcBorders>
                          <w:top w:val="outset" w:sz="6" w:space="0" w:color="auto"/>
                          <w:left w:val="outset" w:sz="6" w:space="0" w:color="auto"/>
                          <w:bottom w:val="outset" w:sz="6" w:space="0" w:color="auto"/>
                          <w:right w:val="outset" w:sz="6" w:space="0" w:color="auto"/>
                        </w:tcBorders>
                        <w:hideMark/>
                      </w:tcPr>
                      <w:p w14:paraId="585575DD"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11/28</w:t>
                        </w:r>
                      </w:p>
                    </w:tc>
                    <w:tc>
                      <w:tcPr>
                        <w:tcW w:w="2055" w:type="dxa"/>
                        <w:tcBorders>
                          <w:top w:val="outset" w:sz="6" w:space="0" w:color="auto"/>
                          <w:left w:val="outset" w:sz="6" w:space="0" w:color="auto"/>
                          <w:bottom w:val="outset" w:sz="6" w:space="0" w:color="auto"/>
                          <w:right w:val="outset" w:sz="6" w:space="0" w:color="auto"/>
                        </w:tcBorders>
                        <w:hideMark/>
                      </w:tcPr>
                      <w:p w14:paraId="6197894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Alienation, pt. 3 </w:t>
                        </w:r>
                      </w:p>
                    </w:tc>
                    <w:tc>
                      <w:tcPr>
                        <w:tcW w:w="10260" w:type="dxa"/>
                        <w:tcBorders>
                          <w:top w:val="outset" w:sz="6" w:space="0" w:color="auto"/>
                          <w:left w:val="outset" w:sz="6" w:space="0" w:color="auto"/>
                          <w:bottom w:val="outset" w:sz="6" w:space="0" w:color="auto"/>
                          <w:right w:val="outset" w:sz="6" w:space="0" w:color="auto"/>
                        </w:tcBorders>
                        <w:hideMark/>
                      </w:tcPr>
                      <w:p w14:paraId="0D7B765E"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i/>
                            <w:iCs/>
                          </w:rPr>
                          <w:t> Hour 1</w:t>
                        </w:r>
                        <w:r w:rsidRPr="00811E3E">
                          <w:rPr>
                            <w:rFonts w:ascii="Arial" w:eastAsia="Times New Roman" w:hAnsi="Arial" w:cs="Arial"/>
                          </w:rPr>
                          <w:t>:</w:t>
                        </w:r>
                        <w:r w:rsidRPr="00811E3E">
                          <w:rPr>
                            <w:rFonts w:ascii="Arial" w:eastAsia="Times New Roman" w:hAnsi="Arial" w:cs="Arial"/>
                            <w:sz w:val="20"/>
                            <w:szCs w:val="20"/>
                          </w:rPr>
                          <w:t> </w:t>
                        </w:r>
                        <w:hyperlink r:id="rId28" w:history="1">
                          <w:r w:rsidRPr="00811E3E">
                            <w:rPr>
                              <w:rFonts w:ascii="Arial" w:eastAsia="Times New Roman" w:hAnsi="Arial" w:cs="Arial"/>
                              <w:color w:val="835EA5"/>
                              <w:sz w:val="20"/>
                              <w:szCs w:val="20"/>
                            </w:rPr>
                            <w:t>The Economic and Philosophical Manuscripts, Grundrisse</w:t>
                          </w:r>
                        </w:hyperlink>
                        <w:r w:rsidRPr="00811E3E">
                          <w:rPr>
                            <w:rFonts w:ascii="Arial" w:eastAsia="Times New Roman" w:hAnsi="Arial" w:cs="Arial"/>
                            <w:sz w:val="20"/>
                            <w:szCs w:val="20"/>
                          </w:rPr>
                          <w:t>; </w:t>
                        </w:r>
                        <w:hyperlink r:id="rId29" w:history="1">
                          <w:r w:rsidRPr="00811E3E">
                            <w:rPr>
                              <w:rFonts w:ascii="Arial" w:eastAsia="Times New Roman" w:hAnsi="Arial" w:cs="Arial"/>
                              <w:color w:val="835EA5"/>
                            </w:rPr>
                            <w:t>Comments on James Mill</w:t>
                          </w:r>
                        </w:hyperlink>
                      </w:p>
                    </w:tc>
                    <w:tc>
                      <w:tcPr>
                        <w:tcW w:w="1740" w:type="dxa"/>
                        <w:tcBorders>
                          <w:top w:val="outset" w:sz="6" w:space="0" w:color="auto"/>
                          <w:left w:val="outset" w:sz="6" w:space="0" w:color="auto"/>
                          <w:bottom w:val="outset" w:sz="6" w:space="0" w:color="auto"/>
                          <w:right w:val="outset" w:sz="6" w:space="0" w:color="auto"/>
                        </w:tcBorders>
                        <w:hideMark/>
                      </w:tcPr>
                      <w:p w14:paraId="54789F6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Paper 2 Prompt</w:t>
                        </w:r>
                      </w:p>
                    </w:tc>
                  </w:tr>
                  <w:tr w:rsidR="00811E3E" w:rsidRPr="00811E3E" w14:paraId="211A69E2"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0A6FC988"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7D930B6B"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0D29FDBD"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1EF7E48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r w:rsidRPr="00811E3E">
                          <w:rPr>
                            <w:rFonts w:ascii="Arial" w:eastAsia="Times New Roman" w:hAnsi="Arial" w:cs="Arial"/>
                            <w:i/>
                            <w:iCs/>
                            <w:sz w:val="20"/>
                            <w:szCs w:val="20"/>
                          </w:rPr>
                          <w:t>Hour 3</w:t>
                        </w:r>
                        <w:r w:rsidRPr="00811E3E">
                          <w:rPr>
                            <w:rFonts w:ascii="Arial" w:eastAsia="Times New Roman" w:hAnsi="Arial" w:cs="Arial"/>
                            <w:sz w:val="20"/>
                            <w:szCs w:val="20"/>
                          </w:rPr>
                          <w:t>: </w:t>
                        </w:r>
                        <w:r w:rsidRPr="00811E3E">
                          <w:rPr>
                            <w:rFonts w:ascii="Arial" w:eastAsia="Times New Roman" w:hAnsi="Arial" w:cs="Arial"/>
                          </w:rPr>
                          <w:t>Myth of Sisyphus, pp. 64-119</w:t>
                        </w:r>
                      </w:p>
                    </w:tc>
                    <w:tc>
                      <w:tcPr>
                        <w:tcW w:w="1740" w:type="dxa"/>
                        <w:tcBorders>
                          <w:top w:val="outset" w:sz="6" w:space="0" w:color="auto"/>
                          <w:left w:val="outset" w:sz="6" w:space="0" w:color="auto"/>
                          <w:bottom w:val="outset" w:sz="6" w:space="0" w:color="auto"/>
                          <w:right w:val="outset" w:sz="6" w:space="0" w:color="auto"/>
                        </w:tcBorders>
                        <w:hideMark/>
                      </w:tcPr>
                      <w:p w14:paraId="2705B5C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76613A25" w14:textId="77777777" w:rsidTr="00811E3E">
                    <w:trPr>
                      <w:trHeight w:val="330"/>
                    </w:trPr>
                    <w:tc>
                      <w:tcPr>
                        <w:tcW w:w="900" w:type="dxa"/>
                        <w:tcBorders>
                          <w:top w:val="outset" w:sz="6" w:space="0" w:color="auto"/>
                          <w:left w:val="outset" w:sz="6" w:space="0" w:color="auto"/>
                          <w:bottom w:val="outset" w:sz="6" w:space="0" w:color="auto"/>
                          <w:right w:val="outset" w:sz="6" w:space="0" w:color="auto"/>
                        </w:tcBorders>
                        <w:hideMark/>
                      </w:tcPr>
                      <w:p w14:paraId="0D5CC27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Week 15:</w:t>
                        </w:r>
                      </w:p>
                    </w:tc>
                    <w:tc>
                      <w:tcPr>
                        <w:tcW w:w="630" w:type="dxa"/>
                        <w:tcBorders>
                          <w:top w:val="outset" w:sz="6" w:space="0" w:color="auto"/>
                          <w:left w:val="outset" w:sz="6" w:space="0" w:color="auto"/>
                          <w:bottom w:val="outset" w:sz="6" w:space="0" w:color="auto"/>
                          <w:right w:val="outset" w:sz="6" w:space="0" w:color="auto"/>
                        </w:tcBorders>
                        <w:hideMark/>
                      </w:tcPr>
                      <w:p w14:paraId="3A9E28E0"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12/5</w:t>
                        </w:r>
                      </w:p>
                    </w:tc>
                    <w:tc>
                      <w:tcPr>
                        <w:tcW w:w="2055" w:type="dxa"/>
                        <w:tcBorders>
                          <w:top w:val="outset" w:sz="6" w:space="0" w:color="auto"/>
                          <w:left w:val="outset" w:sz="6" w:space="0" w:color="auto"/>
                          <w:bottom w:val="outset" w:sz="6" w:space="0" w:color="auto"/>
                          <w:right w:val="outset" w:sz="6" w:space="0" w:color="auto"/>
                        </w:tcBorders>
                        <w:hideMark/>
                      </w:tcPr>
                      <w:p w14:paraId="6092EFB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rPr>
                          <w:t> Revolution and Utopia</w:t>
                        </w:r>
                      </w:p>
                    </w:tc>
                    <w:tc>
                      <w:tcPr>
                        <w:tcW w:w="10260" w:type="dxa"/>
                        <w:tcBorders>
                          <w:top w:val="outset" w:sz="6" w:space="0" w:color="auto"/>
                          <w:left w:val="outset" w:sz="6" w:space="0" w:color="auto"/>
                          <w:bottom w:val="outset" w:sz="6" w:space="0" w:color="auto"/>
                          <w:right w:val="outset" w:sz="6" w:space="0" w:color="auto"/>
                        </w:tcBorders>
                        <w:hideMark/>
                      </w:tcPr>
                      <w:p w14:paraId="00023CBC"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i/>
                            <w:iCs/>
                          </w:rPr>
                          <w:t> Hour 1</w:t>
                        </w:r>
                        <w:r w:rsidRPr="00811E3E">
                          <w:rPr>
                            <w:rFonts w:ascii="Arial" w:eastAsia="Times New Roman" w:hAnsi="Arial" w:cs="Arial"/>
                          </w:rPr>
                          <w:t>: </w:t>
                        </w:r>
                        <w:hyperlink r:id="rId30" w:history="1">
                          <w:r w:rsidRPr="00811E3E">
                            <w:rPr>
                              <w:rFonts w:ascii="Arial" w:eastAsia="Times New Roman" w:hAnsi="Arial" w:cs="Arial"/>
                              <w:color w:val="835EA5"/>
                              <w:sz w:val="20"/>
                              <w:szCs w:val="20"/>
                            </w:rPr>
                            <w:t>German Ideology, pp. 83-90, 96-98</w:t>
                          </w:r>
                        </w:hyperlink>
                      </w:p>
                    </w:tc>
                    <w:tc>
                      <w:tcPr>
                        <w:tcW w:w="1740" w:type="dxa"/>
                        <w:tcBorders>
                          <w:top w:val="outset" w:sz="6" w:space="0" w:color="auto"/>
                          <w:left w:val="outset" w:sz="6" w:space="0" w:color="auto"/>
                          <w:bottom w:val="outset" w:sz="6" w:space="0" w:color="auto"/>
                          <w:right w:val="outset" w:sz="6" w:space="0" w:color="auto"/>
                        </w:tcBorders>
                        <w:hideMark/>
                      </w:tcPr>
                      <w:p w14:paraId="70E0AD32"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Paper 2 Due</w:t>
                        </w:r>
                      </w:p>
                    </w:tc>
                  </w:tr>
                  <w:tr w:rsidR="00811E3E" w:rsidRPr="00811E3E" w14:paraId="7511653F"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0B00831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2DB30279"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4772970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1217B9F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r w:rsidRPr="00811E3E">
                          <w:rPr>
                            <w:rFonts w:ascii="Arial" w:eastAsia="Times New Roman" w:hAnsi="Arial" w:cs="Arial"/>
                            <w:i/>
                            <w:iCs/>
                          </w:rPr>
                          <w:t>Hour 3</w:t>
                        </w:r>
                        <w:r w:rsidRPr="00811E3E">
                          <w:rPr>
                            <w:rFonts w:ascii="Arial" w:eastAsia="Times New Roman" w:hAnsi="Arial" w:cs="Arial"/>
                          </w:rPr>
                          <w:t>: The Communist Manifesto, chs. 1-2; </w:t>
                        </w:r>
                        <w:hyperlink r:id="rId31" w:history="1">
                          <w:r w:rsidRPr="00811E3E">
                            <w:rPr>
                              <w:rFonts w:ascii="Arial" w:eastAsia="Times New Roman" w:hAnsi="Arial" w:cs="Arial"/>
                              <w:color w:val="835EA5"/>
                            </w:rPr>
                            <w:t>Critique of the Gotha Programme pp. 162-167, 291-294</w:t>
                          </w:r>
                        </w:hyperlink>
                      </w:p>
                    </w:tc>
                    <w:tc>
                      <w:tcPr>
                        <w:tcW w:w="1740" w:type="dxa"/>
                        <w:tcBorders>
                          <w:top w:val="outset" w:sz="6" w:space="0" w:color="auto"/>
                          <w:left w:val="outset" w:sz="6" w:space="0" w:color="auto"/>
                          <w:bottom w:val="outset" w:sz="6" w:space="0" w:color="auto"/>
                          <w:right w:val="outset" w:sz="6" w:space="0" w:color="auto"/>
                        </w:tcBorders>
                        <w:hideMark/>
                      </w:tcPr>
                      <w:p w14:paraId="3344E4FC"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r>
                  <w:tr w:rsidR="00811E3E" w:rsidRPr="00811E3E" w14:paraId="2FF4F1E5" w14:textId="77777777" w:rsidTr="00811E3E">
                    <w:trPr>
                      <w:trHeight w:val="270"/>
                    </w:trPr>
                    <w:tc>
                      <w:tcPr>
                        <w:tcW w:w="900" w:type="dxa"/>
                        <w:tcBorders>
                          <w:top w:val="outset" w:sz="6" w:space="0" w:color="auto"/>
                          <w:left w:val="outset" w:sz="6" w:space="0" w:color="auto"/>
                          <w:bottom w:val="outset" w:sz="6" w:space="0" w:color="auto"/>
                          <w:right w:val="outset" w:sz="6" w:space="0" w:color="auto"/>
                        </w:tcBorders>
                        <w:hideMark/>
                      </w:tcPr>
                      <w:p w14:paraId="37660997"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630" w:type="dxa"/>
                        <w:tcBorders>
                          <w:top w:val="outset" w:sz="6" w:space="0" w:color="auto"/>
                          <w:left w:val="outset" w:sz="6" w:space="0" w:color="auto"/>
                          <w:bottom w:val="outset" w:sz="6" w:space="0" w:color="auto"/>
                          <w:right w:val="outset" w:sz="6" w:space="0" w:color="auto"/>
                        </w:tcBorders>
                        <w:hideMark/>
                      </w:tcPr>
                      <w:p w14:paraId="608AA851"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p>
                    </w:tc>
                    <w:tc>
                      <w:tcPr>
                        <w:tcW w:w="2055" w:type="dxa"/>
                        <w:tcBorders>
                          <w:top w:val="outset" w:sz="6" w:space="0" w:color="auto"/>
                          <w:left w:val="outset" w:sz="6" w:space="0" w:color="auto"/>
                          <w:bottom w:val="outset" w:sz="6" w:space="0" w:color="auto"/>
                          <w:right w:val="outset" w:sz="6" w:space="0" w:color="auto"/>
                        </w:tcBorders>
                        <w:hideMark/>
                      </w:tcPr>
                      <w:p w14:paraId="426809B0" w14:textId="77777777" w:rsidR="00811E3E" w:rsidRPr="00811E3E" w:rsidRDefault="00811E3E" w:rsidP="00811E3E">
                        <w:pPr>
                          <w:rPr>
                            <w:rFonts w:ascii="Times New Roman" w:eastAsia="Times New Roman" w:hAnsi="Times New Roman" w:cs="Times New Roman"/>
                          </w:rPr>
                        </w:pPr>
                        <w:r w:rsidRPr="00811E3E">
                          <w:rPr>
                            <w:rFonts w:ascii="Times New Roman" w:eastAsia="Times New Roman" w:hAnsi="Times New Roman" w:cs="Times New Roman"/>
                          </w:rPr>
                          <w:t> </w:t>
                        </w:r>
                      </w:p>
                    </w:tc>
                    <w:tc>
                      <w:tcPr>
                        <w:tcW w:w="10260" w:type="dxa"/>
                        <w:tcBorders>
                          <w:top w:val="outset" w:sz="6" w:space="0" w:color="auto"/>
                          <w:left w:val="outset" w:sz="6" w:space="0" w:color="auto"/>
                          <w:bottom w:val="outset" w:sz="6" w:space="0" w:color="auto"/>
                          <w:right w:val="outset" w:sz="6" w:space="0" w:color="auto"/>
                        </w:tcBorders>
                        <w:hideMark/>
                      </w:tcPr>
                      <w:p w14:paraId="2C486BBF" w14:textId="77777777" w:rsidR="00811E3E" w:rsidRPr="00811E3E" w:rsidRDefault="00811E3E" w:rsidP="00811E3E">
                        <w:pPr>
                          <w:rPr>
                            <w:rFonts w:ascii="Times New Roman" w:eastAsia="Times New Roman" w:hAnsi="Times New Roman" w:cs="Times New Roman"/>
                          </w:rPr>
                        </w:pPr>
                        <w:r w:rsidRPr="00811E3E">
                          <w:rPr>
                            <w:rFonts w:ascii="Arial" w:eastAsia="Times New Roman" w:hAnsi="Arial" w:cs="Arial"/>
                            <w:sz w:val="20"/>
                            <w:szCs w:val="20"/>
                          </w:rPr>
                          <w:t> </w:t>
                        </w:r>
                        <w:r w:rsidRPr="00811E3E">
                          <w:rPr>
                            <w:rFonts w:ascii="Arial" w:eastAsia="Times New Roman" w:hAnsi="Arial" w:cs="Arial"/>
                            <w:b/>
                            <w:bCs/>
                            <w:sz w:val="20"/>
                            <w:szCs w:val="20"/>
                          </w:rPr>
                          <w:t>Final Exam </w:t>
                        </w:r>
                      </w:p>
                    </w:tc>
                    <w:tc>
                      <w:tcPr>
                        <w:tcW w:w="1740" w:type="dxa"/>
                        <w:tcBorders>
                          <w:top w:val="outset" w:sz="6" w:space="0" w:color="auto"/>
                          <w:left w:val="outset" w:sz="6" w:space="0" w:color="auto"/>
                          <w:bottom w:val="outset" w:sz="6" w:space="0" w:color="auto"/>
                          <w:right w:val="outset" w:sz="6" w:space="0" w:color="auto"/>
                        </w:tcBorders>
                        <w:hideMark/>
                      </w:tcPr>
                      <w:p w14:paraId="715A4AD0" w14:textId="77777777" w:rsidR="00811E3E" w:rsidRPr="00811E3E" w:rsidRDefault="00811E3E" w:rsidP="00811E3E">
                        <w:pPr>
                          <w:rPr>
                            <w:rFonts w:ascii="Times New Roman" w:eastAsia="Times New Roman" w:hAnsi="Times New Roman" w:cs="Times New Roman"/>
                          </w:rPr>
                        </w:pPr>
                      </w:p>
                    </w:tc>
                  </w:tr>
                </w:tbl>
                <w:p w14:paraId="62F09A0F" w14:textId="77777777" w:rsidR="00811E3E" w:rsidRPr="00811E3E" w:rsidRDefault="00811E3E" w:rsidP="00811E3E">
                  <w:pPr>
                    <w:spacing w:before="100" w:beforeAutospacing="1" w:after="100" w:afterAutospacing="1" w:line="240" w:lineRule="atLeast"/>
                    <w:rPr>
                      <w:rFonts w:ascii="Times New Roman" w:eastAsia="Times New Roman" w:hAnsi="Times New Roman" w:cs="Times New Roman"/>
                      <w:color w:val="333333"/>
                      <w:sz w:val="20"/>
                      <w:szCs w:val="20"/>
                    </w:rPr>
                  </w:pPr>
                </w:p>
                <w:p w14:paraId="4353104F" w14:textId="77777777" w:rsidR="00811E3E" w:rsidRPr="00811E3E" w:rsidRDefault="00811E3E" w:rsidP="00811E3E">
                  <w:pPr>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Course Learning Outcomes: </w:t>
                  </w:r>
                  <w:r w:rsidRPr="00811E3E">
                    <w:rPr>
                      <w:rFonts w:ascii="Arial" w:eastAsia="Times New Roman" w:hAnsi="Arial" w:cs="Arial"/>
                      <w:color w:val="333333"/>
                      <w:sz w:val="20"/>
                      <w:szCs w:val="20"/>
                    </w:rPr>
                    <w:t>Upon completion of the course, students will be able to:</w:t>
                  </w:r>
                </w:p>
                <w:p w14:paraId="64A57EE3" w14:textId="77777777" w:rsidR="00811E3E" w:rsidRPr="00811E3E" w:rsidRDefault="00811E3E" w:rsidP="00811E3E">
                  <w:pPr>
                    <w:rPr>
                      <w:rFonts w:ascii="Times New Roman" w:eastAsia="Times New Roman" w:hAnsi="Times New Roman" w:cs="Times New Roman"/>
                      <w:color w:val="333333"/>
                      <w:sz w:val="20"/>
                      <w:szCs w:val="20"/>
                    </w:rPr>
                  </w:pPr>
                  <w:r w:rsidRPr="00811E3E">
                    <w:rPr>
                      <w:rFonts w:ascii="Arial" w:eastAsia="Times New Roman" w:hAnsi="Arial" w:cs="Arial"/>
                      <w:color w:val="333333"/>
                      <w:sz w:val="20"/>
                      <w:szCs w:val="20"/>
                    </w:rPr>
                    <w:t>● Challenge and deconstruct the perceived tensions between economics and the humanities.</w:t>
                  </w:r>
                </w:p>
                <w:p w14:paraId="3C01C2A6" w14:textId="77777777" w:rsidR="00811E3E" w:rsidRPr="00811E3E" w:rsidRDefault="00811E3E" w:rsidP="00811E3E">
                  <w:pPr>
                    <w:rPr>
                      <w:rFonts w:ascii="Times New Roman" w:eastAsia="Times New Roman" w:hAnsi="Times New Roman" w:cs="Times New Roman"/>
                      <w:color w:val="333333"/>
                      <w:sz w:val="20"/>
                      <w:szCs w:val="20"/>
                    </w:rPr>
                  </w:pPr>
                  <w:r w:rsidRPr="00811E3E">
                    <w:rPr>
                      <w:rFonts w:ascii="Arial" w:eastAsia="Times New Roman" w:hAnsi="Arial" w:cs="Arial"/>
                      <w:color w:val="333333"/>
                      <w:sz w:val="20"/>
                      <w:szCs w:val="20"/>
                    </w:rPr>
                    <w:t>● Ask cogent, thought-provoking questions based upon critical reading of texts across a range of literary, philosophical, and historical genres—film, fiction and non-fiction.</w:t>
                  </w:r>
                </w:p>
                <w:p w14:paraId="2A9541A2" w14:textId="77777777" w:rsidR="00811E3E" w:rsidRPr="00811E3E" w:rsidRDefault="00811E3E" w:rsidP="00811E3E">
                  <w:pPr>
                    <w:rPr>
                      <w:rFonts w:ascii="Times New Roman" w:eastAsia="Times New Roman" w:hAnsi="Times New Roman" w:cs="Times New Roman"/>
                      <w:color w:val="333333"/>
                      <w:sz w:val="21"/>
                      <w:szCs w:val="21"/>
                    </w:rPr>
                  </w:pPr>
                  <w:r w:rsidRPr="00811E3E">
                    <w:rPr>
                      <w:rFonts w:ascii="Arial" w:eastAsia="Times New Roman" w:hAnsi="Arial" w:cs="Arial"/>
                      <w:color w:val="333333"/>
                      <w:sz w:val="20"/>
                      <w:szCs w:val="20"/>
                    </w:rPr>
                    <w:t>● </w:t>
                  </w:r>
                  <w:r w:rsidRPr="00811E3E">
                    <w:rPr>
                      <w:rFonts w:ascii="Arial" w:eastAsia="Times New Roman" w:hAnsi="Arial" w:cs="Arial"/>
                      <w:color w:val="000000"/>
                      <w:sz w:val="20"/>
                      <w:szCs w:val="20"/>
                    </w:rPr>
                    <w:t>Explain theories of exploitation, alienation and labor markets; articulate their assumptions and their implications.</w:t>
                  </w:r>
                </w:p>
                <w:p w14:paraId="3B03A9D6" w14:textId="77777777" w:rsidR="00811E3E" w:rsidRPr="00811E3E" w:rsidRDefault="00811E3E" w:rsidP="00811E3E">
                  <w:pPr>
                    <w:rPr>
                      <w:rFonts w:ascii="Times New Roman" w:eastAsia="Times New Roman" w:hAnsi="Times New Roman" w:cs="Times New Roman"/>
                      <w:color w:val="333333"/>
                      <w:sz w:val="20"/>
                      <w:szCs w:val="20"/>
                    </w:rPr>
                  </w:pPr>
                  <w:r w:rsidRPr="00811E3E">
                    <w:rPr>
                      <w:rFonts w:ascii="Arial" w:eastAsia="Times New Roman" w:hAnsi="Arial" w:cs="Arial"/>
                      <w:color w:val="333333"/>
                      <w:sz w:val="20"/>
                      <w:szCs w:val="20"/>
                    </w:rPr>
                    <w:t>● Articulate how texts across the disciplines are co-constitutive of knowledge, ethics, and aesthetics.</w:t>
                  </w:r>
                </w:p>
                <w:p w14:paraId="1697433F" w14:textId="77777777" w:rsidR="00811E3E" w:rsidRPr="00811E3E" w:rsidRDefault="00811E3E" w:rsidP="00811E3E">
                  <w:pPr>
                    <w:rPr>
                      <w:rFonts w:ascii="Times New Roman" w:eastAsia="Times New Roman" w:hAnsi="Times New Roman" w:cs="Times New Roman"/>
                      <w:color w:val="333333"/>
                      <w:sz w:val="20"/>
                      <w:szCs w:val="20"/>
                    </w:rPr>
                  </w:pPr>
                  <w:r w:rsidRPr="00811E3E">
                    <w:rPr>
                      <w:rFonts w:ascii="Arial" w:eastAsia="Times New Roman" w:hAnsi="Arial" w:cs="Arial"/>
                      <w:color w:val="333333"/>
                      <w:sz w:val="20"/>
                      <w:szCs w:val="20"/>
                    </w:rPr>
                    <w:t>● Demonstrate thoughtful rhetorical choices in creative and expository prose.</w:t>
                  </w:r>
                </w:p>
                <w:p w14:paraId="43FB8CD2" w14:textId="77777777" w:rsidR="00811E3E" w:rsidRPr="00811E3E" w:rsidRDefault="00811E3E" w:rsidP="00811E3E">
                  <w:pPr>
                    <w:rPr>
                      <w:rFonts w:ascii="Times New Roman" w:eastAsia="Times New Roman" w:hAnsi="Times New Roman" w:cs="Times New Roman"/>
                      <w:color w:val="333333"/>
                      <w:sz w:val="20"/>
                      <w:szCs w:val="20"/>
                    </w:rPr>
                  </w:pPr>
                </w:p>
                <w:p w14:paraId="24563253" w14:textId="77777777" w:rsidR="00811E3E" w:rsidRPr="00811E3E" w:rsidRDefault="00811E3E" w:rsidP="00811E3E">
                  <w:pPr>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Program or General Education Outcomes: </w:t>
                  </w:r>
                  <w:r w:rsidRPr="00811E3E">
                    <w:rPr>
                      <w:rFonts w:ascii="Arial" w:eastAsia="Times New Roman" w:hAnsi="Arial" w:cs="Arial"/>
                      <w:color w:val="333333"/>
                      <w:sz w:val="20"/>
                      <w:szCs w:val="20"/>
                    </w:rPr>
                    <w:t>Upon completion of the course, students will have:</w:t>
                  </w:r>
                </w:p>
                <w:p w14:paraId="19D5726C" w14:textId="77777777" w:rsidR="00811E3E" w:rsidRPr="00811E3E" w:rsidRDefault="00811E3E" w:rsidP="00811E3E">
                  <w:pPr>
                    <w:rPr>
                      <w:rFonts w:ascii="Times New Roman" w:eastAsia="Times New Roman" w:hAnsi="Times New Roman" w:cs="Times New Roman"/>
                      <w:color w:val="333333"/>
                      <w:sz w:val="21"/>
                      <w:szCs w:val="21"/>
                    </w:rPr>
                  </w:pPr>
                  <w:r w:rsidRPr="00811E3E">
                    <w:rPr>
                      <w:rFonts w:ascii="Arial" w:eastAsia="Times New Roman" w:hAnsi="Arial" w:cs="Arial"/>
                      <w:color w:val="333333"/>
                      <w:sz w:val="20"/>
                      <w:szCs w:val="20"/>
                    </w:rPr>
                    <w:t>● Composed critical and creative works motivated by theories </w:t>
                  </w:r>
                  <w:r w:rsidRPr="00811E3E">
                    <w:rPr>
                      <w:rFonts w:ascii="Arial" w:eastAsia="Times New Roman" w:hAnsi="Arial" w:cs="Arial"/>
                      <w:color w:val="000000"/>
                      <w:sz w:val="20"/>
                      <w:szCs w:val="20"/>
                    </w:rPr>
                    <w:t>of exploitation, alienation and the nature of work in a market economy.</w:t>
                  </w:r>
                </w:p>
                <w:p w14:paraId="2C934BAA" w14:textId="77777777" w:rsidR="00811E3E" w:rsidRPr="00811E3E" w:rsidRDefault="00811E3E" w:rsidP="00811E3E">
                  <w:pPr>
                    <w:rPr>
                      <w:rFonts w:ascii="Times New Roman" w:eastAsia="Times New Roman" w:hAnsi="Times New Roman" w:cs="Times New Roman"/>
                      <w:color w:val="333333"/>
                      <w:sz w:val="21"/>
                      <w:szCs w:val="21"/>
                    </w:rPr>
                  </w:pPr>
                  <w:r w:rsidRPr="00811E3E">
                    <w:rPr>
                      <w:rFonts w:ascii="Arial" w:eastAsia="Times New Roman" w:hAnsi="Arial" w:cs="Arial"/>
                      <w:color w:val="333333"/>
                      <w:sz w:val="20"/>
                      <w:szCs w:val="20"/>
                    </w:rPr>
                    <w:t>● Explored and explained processes by which humans develop social and/or historical perspectives.</w:t>
                  </w:r>
                </w:p>
                <w:p w14:paraId="29CA759A" w14:textId="77777777" w:rsidR="00811E3E" w:rsidRPr="00811E3E" w:rsidRDefault="00811E3E" w:rsidP="00811E3E">
                  <w:pPr>
                    <w:rPr>
                      <w:rFonts w:ascii="Times New Roman" w:eastAsia="Times New Roman" w:hAnsi="Times New Roman" w:cs="Times New Roman"/>
                      <w:color w:val="616161"/>
                      <w:sz w:val="21"/>
                      <w:szCs w:val="21"/>
                    </w:rPr>
                  </w:pPr>
                  <w:r w:rsidRPr="00811E3E">
                    <w:rPr>
                      <w:rFonts w:ascii="Arial" w:eastAsia="Times New Roman" w:hAnsi="Arial" w:cs="Arial"/>
                      <w:color w:val="333333"/>
                      <w:sz w:val="20"/>
                      <w:szCs w:val="20"/>
                    </w:rPr>
                    <w:t>● Explored and explained values and ethical perspectives on labor market exchanges.</w:t>
                  </w:r>
                </w:p>
                <w:p w14:paraId="570E5B4D"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b/>
                      <w:bCs/>
                      <w:color w:val="333333"/>
                      <w:sz w:val="20"/>
                      <w:szCs w:val="20"/>
                    </w:rPr>
                    <w:t>Grading:</w:t>
                  </w:r>
                </w:p>
                <w:p w14:paraId="5CD18851" w14:textId="77777777" w:rsidR="00811E3E" w:rsidRPr="00811E3E" w:rsidRDefault="00811E3E" w:rsidP="00811E3E">
                  <w:pPr>
                    <w:spacing w:before="100" w:beforeAutospacing="1" w:after="100" w:afterAutospacing="1"/>
                    <w:rPr>
                      <w:rFonts w:ascii="Times New Roman" w:eastAsia="Times New Roman" w:hAnsi="Times New Roman" w:cs="Times New Roman"/>
                      <w:color w:val="333333"/>
                      <w:sz w:val="20"/>
                      <w:szCs w:val="20"/>
                    </w:rPr>
                  </w:pPr>
                  <w:r w:rsidRPr="00811E3E">
                    <w:rPr>
                      <w:rFonts w:ascii="Arial" w:eastAsia="Times New Roman" w:hAnsi="Arial" w:cs="Arial"/>
                      <w:color w:val="333333"/>
                      <w:sz w:val="20"/>
                      <w:szCs w:val="20"/>
                    </w:rPr>
                    <w:t>Because of the interactive nature of the class, attendance is an essential component. Excessive tardies constitute absences; three absences may result in failure (Undergraduate Catalog, “Academic Policies and Procedures.”) Please keep this in mind. Missed in-class work cannot be made up. </w:t>
                  </w:r>
                </w:p>
                <w:p w14:paraId="6D67621E" w14:textId="77777777" w:rsidR="00811E3E" w:rsidRPr="00811E3E" w:rsidRDefault="00811E3E" w:rsidP="00811E3E">
                  <w:pPr>
                    <w:rPr>
                      <w:rFonts w:ascii="Times New Roman" w:eastAsia="Times New Roman" w:hAnsi="Times New Roman" w:cs="Times New Roman"/>
                      <w:color w:val="616161"/>
                      <w:sz w:val="21"/>
                      <w:szCs w:val="21"/>
                    </w:rPr>
                  </w:pPr>
                  <w:r w:rsidRPr="00811E3E">
                    <w:rPr>
                      <w:rFonts w:ascii="Arial" w:eastAsia="Times New Roman" w:hAnsi="Arial" w:cs="Arial"/>
                      <w:color w:val="333333"/>
                      <w:sz w:val="20"/>
                      <w:szCs w:val="20"/>
                    </w:rPr>
                    <w:t>1. </w:t>
                  </w:r>
                  <w:r w:rsidRPr="00811E3E">
                    <w:rPr>
                      <w:rFonts w:ascii="Arial" w:eastAsia="Times New Roman" w:hAnsi="Arial" w:cs="Arial"/>
                      <w:color w:val="333333"/>
                      <w:sz w:val="20"/>
                      <w:szCs w:val="20"/>
                      <w:u w:val="single"/>
                    </w:rPr>
                    <w:t>Participation in Class Discussion</w:t>
                  </w:r>
                  <w:r w:rsidRPr="00811E3E">
                    <w:rPr>
                      <w:rFonts w:ascii="Arial" w:eastAsia="Times New Roman" w:hAnsi="Arial" w:cs="Arial"/>
                      <w:color w:val="333333"/>
                      <w:sz w:val="20"/>
                      <w:szCs w:val="20"/>
                    </w:rPr>
                    <w:t> [10%]</w:t>
                  </w:r>
                  <w:r w:rsidRPr="00811E3E">
                    <w:rPr>
                      <w:rFonts w:ascii="Arial" w:eastAsia="Times New Roman" w:hAnsi="Arial" w:cs="Arial"/>
                      <w:color w:val="616161"/>
                      <w:sz w:val="21"/>
                      <w:szCs w:val="21"/>
                    </w:rPr>
                    <w:br/>
                  </w:r>
                  <w:r w:rsidRPr="00811E3E">
                    <w:rPr>
                      <w:rFonts w:ascii="Arial" w:eastAsia="Times New Roman" w:hAnsi="Arial" w:cs="Arial"/>
                      <w:color w:val="333333"/>
                      <w:sz w:val="20"/>
                      <w:szCs w:val="20"/>
                    </w:rPr>
                    <w:t>Class discussion provides an opportunity for students to explore questions about consumerism. Through this shared inquiry, students gain experience reading for meaning and communicating complex ideas; thinking reflectively about an interpretive problem; and supporting and testing thoughts through dialogue with peers. Class discussion fosters the flexibility of mind to consider problems from multiple perspectives and the ability to analyze ideas critically. Students must enter the discussion with specific questions generated by the texts as well as a desire to probe and reevaluate ideas. It is essential that students bring texts and questions to each class session.</w:t>
                  </w:r>
                  <w:r w:rsidRPr="00811E3E">
                    <w:rPr>
                      <w:rFonts w:ascii="Arial" w:eastAsia="Times New Roman" w:hAnsi="Arial" w:cs="Arial"/>
                      <w:color w:val="616161"/>
                      <w:sz w:val="21"/>
                      <w:szCs w:val="21"/>
                    </w:rPr>
                    <w:br/>
                  </w:r>
                  <w:r w:rsidRPr="00811E3E">
                    <w:rPr>
                      <w:rFonts w:ascii="Arial" w:eastAsia="Times New Roman" w:hAnsi="Arial" w:cs="Arial"/>
                      <w:color w:val="616161"/>
                      <w:sz w:val="21"/>
                      <w:szCs w:val="21"/>
                    </w:rPr>
                    <w:br/>
                  </w:r>
                  <w:r w:rsidRPr="00811E3E">
                    <w:rPr>
                      <w:rFonts w:ascii="Arial" w:eastAsia="Times New Roman" w:hAnsi="Arial" w:cs="Arial"/>
                      <w:color w:val="333333"/>
                      <w:sz w:val="20"/>
                      <w:szCs w:val="20"/>
                    </w:rPr>
                    <w:t>2. </w:t>
                  </w:r>
                  <w:r w:rsidRPr="00811E3E">
                    <w:rPr>
                      <w:rFonts w:ascii="Arial" w:eastAsia="Times New Roman" w:hAnsi="Arial" w:cs="Arial"/>
                      <w:color w:val="333333"/>
                      <w:sz w:val="20"/>
                      <w:szCs w:val="20"/>
                      <w:u w:val="single"/>
                    </w:rPr>
                    <w:t>Written Questions</w:t>
                  </w:r>
                  <w:r w:rsidRPr="00811E3E">
                    <w:rPr>
                      <w:rFonts w:ascii="Arial" w:eastAsia="Times New Roman" w:hAnsi="Arial" w:cs="Arial"/>
                      <w:color w:val="333333"/>
                      <w:sz w:val="20"/>
                      <w:szCs w:val="20"/>
                    </w:rPr>
                    <w:t> [10%] - </w:t>
                  </w:r>
                  <w:hyperlink r:id="rId32" w:history="1">
                    <w:r w:rsidRPr="00811E3E">
                      <w:rPr>
                        <w:rFonts w:ascii="Arial" w:eastAsia="Times New Roman" w:hAnsi="Arial" w:cs="Arial"/>
                        <w:color w:val="333333"/>
                        <w:sz w:val="20"/>
                        <w:szCs w:val="20"/>
                      </w:rPr>
                      <w:t>Guidelines for Asking Questions</w:t>
                    </w:r>
                  </w:hyperlink>
                  <w:r w:rsidRPr="00811E3E">
                    <w:rPr>
                      <w:rFonts w:ascii="Arial" w:eastAsia="Times New Roman" w:hAnsi="Arial" w:cs="Arial"/>
                      <w:color w:val="616161"/>
                      <w:sz w:val="21"/>
                      <w:szCs w:val="21"/>
                    </w:rPr>
                    <w:br/>
                  </w:r>
                  <w:r w:rsidRPr="00811E3E">
                    <w:rPr>
                      <w:rFonts w:ascii="Arial" w:eastAsia="Times New Roman" w:hAnsi="Arial" w:cs="Arial"/>
                      <w:color w:val="333333"/>
                      <w:sz w:val="20"/>
                      <w:szCs w:val="20"/>
                    </w:rPr>
                    <w:t>Shared inquiry is a process for exploring the central ideas of the course. This means students must read for meaning, identifying possible interpretative problems they would like to address in discussion. For each class period with an assignment, students will word process in advance two questions to be handed in before class starts. Asking a good question is harder than providing a good answer. The student’s task is to delve into a claim or idea they find puzzling, exploring what has unsettled them. </w:t>
                  </w:r>
                  <w:r w:rsidRPr="00811E3E">
                    <w:rPr>
                      <w:rFonts w:ascii="Arial" w:eastAsia="Times New Roman" w:hAnsi="Arial" w:cs="Arial"/>
                      <w:color w:val="616161"/>
                      <w:sz w:val="21"/>
                      <w:szCs w:val="21"/>
                    </w:rPr>
                    <w:br/>
                  </w:r>
                  <w:r w:rsidRPr="00811E3E">
                    <w:rPr>
                      <w:rFonts w:ascii="Arial" w:eastAsia="Times New Roman" w:hAnsi="Arial" w:cs="Arial"/>
                      <w:color w:val="616161"/>
                      <w:sz w:val="21"/>
                      <w:szCs w:val="21"/>
                    </w:rPr>
                    <w:br/>
                  </w:r>
                  <w:r w:rsidRPr="00811E3E">
                    <w:rPr>
                      <w:rFonts w:ascii="Arial" w:eastAsia="Times New Roman" w:hAnsi="Arial" w:cs="Arial"/>
                      <w:color w:val="333333"/>
                      <w:sz w:val="20"/>
                      <w:szCs w:val="20"/>
                    </w:rPr>
                    <w:t>3. </w:t>
                  </w:r>
                  <w:r w:rsidRPr="00811E3E">
                    <w:rPr>
                      <w:rFonts w:ascii="Arial" w:eastAsia="Times New Roman" w:hAnsi="Arial" w:cs="Arial"/>
                      <w:color w:val="333333"/>
                      <w:sz w:val="20"/>
                      <w:szCs w:val="20"/>
                      <w:u w:val="single"/>
                    </w:rPr>
                    <w:t>Writer’s and Presenter's Workshop</w:t>
                  </w:r>
                  <w:r w:rsidRPr="00811E3E">
                    <w:rPr>
                      <w:rFonts w:ascii="Arial" w:eastAsia="Times New Roman" w:hAnsi="Arial" w:cs="Arial"/>
                      <w:color w:val="333333"/>
                      <w:sz w:val="20"/>
                      <w:szCs w:val="20"/>
                    </w:rPr>
                    <w:t> [25%]</w:t>
                  </w:r>
                </w:p>
                <w:p w14:paraId="322BF8CF" w14:textId="77777777" w:rsidR="00811E3E" w:rsidRPr="00811E3E" w:rsidRDefault="00811E3E" w:rsidP="00811E3E">
                  <w:pPr>
                    <w:rPr>
                      <w:rFonts w:ascii="Times New Roman" w:eastAsia="Times New Roman" w:hAnsi="Times New Roman" w:cs="Times New Roman"/>
                      <w:color w:val="616161"/>
                      <w:sz w:val="21"/>
                      <w:szCs w:val="21"/>
                    </w:rPr>
                  </w:pPr>
                  <w:r w:rsidRPr="00811E3E">
                    <w:rPr>
                      <w:rFonts w:ascii="Arial" w:eastAsia="Times New Roman" w:hAnsi="Arial" w:cs="Arial"/>
                      <w:color w:val="000000"/>
                    </w:rPr>
                    <w:t xml:space="preserve">The writer's workshop is based on the idea that students learn to write when they write often; in this case, focusing their attention on ideas from the readings and discussions immediately preceding the workshop. An important component of these assignments is to understand each week’s media in their social scientific, philosophical, and/or artistic context.Students will encounter a variety of writing assignments for workshop, including both critical and </w:t>
                  </w:r>
                  <w:r w:rsidRPr="00811E3E">
                    <w:rPr>
                      <w:rFonts w:ascii="Arial" w:eastAsia="Times New Roman" w:hAnsi="Arial" w:cs="Arial"/>
                      <w:color w:val="000000"/>
                    </w:rPr>
                    <w:lastRenderedPageBreak/>
                    <w:t>creative works. Students will be asked to produce a number of papers, of approximately 250 words, and submit a polished piece at the end of the hour. Also includes grades based on participation in in-class experiments.</w:t>
                  </w:r>
                </w:p>
                <w:p w14:paraId="5BF4E3DB" w14:textId="77777777" w:rsidR="00811E3E" w:rsidRPr="00811E3E" w:rsidRDefault="00811E3E" w:rsidP="00811E3E">
                  <w:pPr>
                    <w:rPr>
                      <w:rFonts w:ascii="Times New Roman" w:eastAsia="Times New Roman" w:hAnsi="Times New Roman" w:cs="Times New Roman"/>
                      <w:color w:val="616161"/>
                      <w:sz w:val="21"/>
                      <w:szCs w:val="21"/>
                    </w:rPr>
                  </w:pPr>
                  <w:r w:rsidRPr="00811E3E">
                    <w:rPr>
                      <w:rFonts w:ascii="Arial" w:eastAsia="Times New Roman" w:hAnsi="Arial" w:cs="Arial"/>
                      <w:color w:val="000000"/>
                      <w:sz w:val="20"/>
                      <w:szCs w:val="20"/>
                    </w:rPr>
                    <w:br/>
                  </w:r>
                  <w:r w:rsidRPr="00811E3E">
                    <w:rPr>
                      <w:rFonts w:ascii="Arial" w:eastAsia="Times New Roman" w:hAnsi="Arial" w:cs="Arial"/>
                      <w:color w:val="333333"/>
                      <w:sz w:val="20"/>
                      <w:szCs w:val="20"/>
                    </w:rPr>
                    <w:t>4. </w:t>
                  </w:r>
                  <w:r w:rsidRPr="00811E3E">
                    <w:rPr>
                      <w:rFonts w:ascii="Arial" w:eastAsia="Times New Roman" w:hAnsi="Arial" w:cs="Arial"/>
                      <w:color w:val="333333"/>
                      <w:sz w:val="20"/>
                      <w:szCs w:val="20"/>
                      <w:u w:val="single"/>
                    </w:rPr>
                    <w:t>Papers – Expository and Creative</w:t>
                  </w:r>
                  <w:r w:rsidRPr="00811E3E">
                    <w:rPr>
                      <w:rFonts w:ascii="Arial" w:eastAsia="Times New Roman" w:hAnsi="Arial" w:cs="Arial"/>
                      <w:color w:val="333333"/>
                      <w:sz w:val="20"/>
                      <w:szCs w:val="20"/>
                    </w:rPr>
                    <w:t> [40% = 2 x 20% each] - </w:t>
                  </w:r>
                  <w:hyperlink r:id="rId33" w:history="1">
                    <w:r w:rsidRPr="00811E3E">
                      <w:rPr>
                        <w:rFonts w:ascii="Arial" w:eastAsia="Times New Roman" w:hAnsi="Arial" w:cs="Arial"/>
                        <w:color w:val="835EA5"/>
                        <w:sz w:val="20"/>
                        <w:szCs w:val="20"/>
                      </w:rPr>
                      <w:t>Guidelines for Paper Formatting</w:t>
                    </w:r>
                  </w:hyperlink>
                </w:p>
                <w:p w14:paraId="5CD62D69" w14:textId="77777777" w:rsidR="00811E3E" w:rsidRPr="00811E3E" w:rsidRDefault="00811E3E" w:rsidP="00811E3E">
                  <w:pPr>
                    <w:rPr>
                      <w:rFonts w:ascii="Times New Roman" w:eastAsia="Times New Roman" w:hAnsi="Times New Roman" w:cs="Times New Roman"/>
                      <w:color w:val="616161"/>
                      <w:sz w:val="21"/>
                      <w:szCs w:val="21"/>
                    </w:rPr>
                  </w:pPr>
                  <w:r w:rsidRPr="00811E3E">
                    <w:rPr>
                      <w:rFonts w:ascii="Arial" w:eastAsia="Times New Roman" w:hAnsi="Arial" w:cs="Arial"/>
                      <w:color w:val="000000"/>
                      <w:sz w:val="20"/>
                      <w:szCs w:val="20"/>
                    </w:rPr>
                    <w:t>In addition to the writer’s workshop papers, students will complete two major papers in the course, one expository/critical and one creative in nature. These papers will provide opportunities for students to explore ideas and use texts to add to the ongoing discourse. The second paper, which requires students to produce their own artistic work, either in the form of a short story or a scene, will challenge students to analyze and embody conceptually the idea of artistic form. Provide two printed copies.</w:t>
                  </w:r>
                </w:p>
                <w:p w14:paraId="1F9901B8" w14:textId="77777777" w:rsidR="00811E3E" w:rsidRPr="00811E3E" w:rsidRDefault="00811E3E" w:rsidP="00811E3E">
                  <w:pPr>
                    <w:rPr>
                      <w:rFonts w:ascii="Times New Roman" w:eastAsia="Times New Roman" w:hAnsi="Times New Roman" w:cs="Times New Roman"/>
                      <w:color w:val="616161"/>
                      <w:sz w:val="21"/>
                      <w:szCs w:val="21"/>
                    </w:rPr>
                  </w:pPr>
                  <w:r w:rsidRPr="00811E3E">
                    <w:rPr>
                      <w:rFonts w:ascii="Arial" w:eastAsia="Times New Roman" w:hAnsi="Arial" w:cs="Arial"/>
                      <w:color w:val="616161"/>
                      <w:sz w:val="21"/>
                      <w:szCs w:val="21"/>
                    </w:rPr>
                    <w:br/>
                  </w:r>
                  <w:r w:rsidRPr="00811E3E">
                    <w:rPr>
                      <w:rFonts w:ascii="Arial" w:eastAsia="Times New Roman" w:hAnsi="Arial" w:cs="Arial"/>
                      <w:color w:val="333333"/>
                      <w:sz w:val="20"/>
                      <w:szCs w:val="20"/>
                    </w:rPr>
                    <w:t>5. </w:t>
                  </w:r>
                  <w:r w:rsidRPr="00811E3E">
                    <w:rPr>
                      <w:rFonts w:ascii="Arial" w:eastAsia="Times New Roman" w:hAnsi="Arial" w:cs="Arial"/>
                      <w:color w:val="333333"/>
                      <w:sz w:val="20"/>
                      <w:szCs w:val="20"/>
                      <w:u w:val="single"/>
                    </w:rPr>
                    <w:t>Oral Final Examination</w:t>
                  </w:r>
                  <w:r w:rsidRPr="00811E3E">
                    <w:rPr>
                      <w:rFonts w:ascii="Arial" w:eastAsia="Times New Roman" w:hAnsi="Arial" w:cs="Arial"/>
                      <w:color w:val="333333"/>
                      <w:sz w:val="20"/>
                      <w:szCs w:val="20"/>
                    </w:rPr>
                    <w:t> [15%]</w:t>
                  </w:r>
                  <w:r w:rsidRPr="00811E3E">
                    <w:rPr>
                      <w:rFonts w:ascii="Arial" w:eastAsia="Times New Roman" w:hAnsi="Arial" w:cs="Arial"/>
                      <w:color w:val="616161"/>
                      <w:sz w:val="21"/>
                      <w:szCs w:val="21"/>
                    </w:rPr>
                    <w:br/>
                  </w:r>
                  <w:r w:rsidRPr="00811E3E">
                    <w:rPr>
                      <w:rFonts w:ascii="Arial" w:eastAsia="Times New Roman" w:hAnsi="Arial" w:cs="Arial"/>
                      <w:color w:val="333333"/>
                      <w:sz w:val="20"/>
                      <w:szCs w:val="20"/>
                    </w:rPr>
                    <w:t>Students will consider the course objectives for Working with Marx and respond to questions posed by the professors in an oral examination.</w:t>
                  </w:r>
                </w:p>
                <w:p w14:paraId="4BE3AAE3" w14:textId="77777777" w:rsidR="00811E3E" w:rsidRPr="00811E3E" w:rsidRDefault="00811E3E" w:rsidP="00811E3E">
                  <w:pPr>
                    <w:rPr>
                      <w:rFonts w:ascii="Arial" w:eastAsia="Times New Roman" w:hAnsi="Arial" w:cs="Arial"/>
                      <w:b/>
                      <w:bCs/>
                      <w:color w:val="333333"/>
                      <w:sz w:val="20"/>
                      <w:szCs w:val="20"/>
                    </w:rPr>
                  </w:pPr>
                </w:p>
                <w:p w14:paraId="781FA565" w14:textId="77777777" w:rsidR="00811E3E" w:rsidRPr="00811E3E" w:rsidRDefault="00811E3E" w:rsidP="00811E3E">
                  <w:pPr>
                    <w:rPr>
                      <w:rFonts w:ascii="Times New Roman" w:eastAsia="Times New Roman" w:hAnsi="Times New Roman" w:cs="Times New Roman"/>
                      <w:color w:val="616161"/>
                      <w:sz w:val="21"/>
                      <w:szCs w:val="21"/>
                    </w:rPr>
                  </w:pPr>
                  <w:r w:rsidRPr="00811E3E">
                    <w:rPr>
                      <w:rFonts w:ascii="Arial" w:eastAsia="Times New Roman" w:hAnsi="Arial" w:cs="Arial"/>
                      <w:b/>
                      <w:bCs/>
                      <w:color w:val="333333"/>
                      <w:sz w:val="20"/>
                      <w:szCs w:val="20"/>
                    </w:rPr>
                    <w:t>Academic Integrity:</w:t>
                  </w:r>
                  <w:r w:rsidRPr="00811E3E">
                    <w:rPr>
                      <w:rFonts w:ascii="Arial" w:eastAsia="Times New Roman" w:hAnsi="Arial" w:cs="Arial"/>
                      <w:color w:val="616161"/>
                      <w:sz w:val="21"/>
                      <w:szCs w:val="21"/>
                    </w:rPr>
                    <w:br/>
                  </w:r>
                  <w:r w:rsidRPr="00811E3E">
                    <w:rPr>
                      <w:rFonts w:ascii="Arial" w:eastAsia="Times New Roman" w:hAnsi="Arial" w:cs="Arial"/>
                      <w:color w:val="333333"/>
                      <w:sz w:val="20"/>
                      <w:szCs w:val="20"/>
                    </w:rPr>
                    <w:t>Chapman University is a community of scholars that emphasizes the mutual responsibility of all members to seek knowledge honestly and in good faith. Students are responsible for doing their own work and academic  dishonesty of any kind will be subject to sanction by the instructor/administrator and referral to the university Academic Integrity Committee, which may impose additional sanctions including expulsion. Please see the full description of Chapman University’s policy on Academic Integrity at </w:t>
                  </w:r>
                  <w:hyperlink r:id="rId34" w:history="1">
                    <w:r w:rsidRPr="00811E3E">
                      <w:rPr>
                        <w:rFonts w:ascii="Arial" w:eastAsia="Times New Roman" w:hAnsi="Arial" w:cs="Arial"/>
                        <w:color w:val="551A8B"/>
                        <w:sz w:val="20"/>
                        <w:szCs w:val="20"/>
                      </w:rPr>
                      <w:t>www.chapman.edu/academics/academicintegrity/index.aspx</w:t>
                    </w:r>
                  </w:hyperlink>
                  <w:r w:rsidRPr="00811E3E">
                    <w:rPr>
                      <w:rFonts w:ascii="Arial" w:eastAsia="Times New Roman" w:hAnsi="Arial" w:cs="Arial"/>
                      <w:color w:val="333333"/>
                      <w:sz w:val="20"/>
                      <w:szCs w:val="20"/>
                    </w:rPr>
                    <w:t>.</w:t>
                  </w:r>
                </w:p>
                <w:p w14:paraId="71191936" w14:textId="77777777" w:rsidR="00811E3E" w:rsidRPr="00811E3E" w:rsidRDefault="00811E3E" w:rsidP="00811E3E">
                  <w:pPr>
                    <w:rPr>
                      <w:rFonts w:ascii="Times New Roman" w:eastAsia="Times New Roman" w:hAnsi="Times New Roman" w:cs="Times New Roman"/>
                      <w:color w:val="333333"/>
                      <w:sz w:val="20"/>
                      <w:szCs w:val="20"/>
                    </w:rPr>
                  </w:pPr>
                  <w:r w:rsidRPr="00811E3E">
                    <w:rPr>
                      <w:rFonts w:ascii="Arial" w:eastAsia="Times New Roman" w:hAnsi="Arial" w:cs="Arial"/>
                      <w:color w:val="333333"/>
                      <w:sz w:val="20"/>
                      <w:szCs w:val="20"/>
                    </w:rPr>
                    <w:br/>
                  </w:r>
                  <w:r w:rsidRPr="00811E3E">
                    <w:rPr>
                      <w:rFonts w:ascii="Arial" w:eastAsia="Times New Roman" w:hAnsi="Arial" w:cs="Arial"/>
                      <w:b/>
                      <w:bCs/>
                      <w:color w:val="333333"/>
                      <w:sz w:val="20"/>
                      <w:szCs w:val="20"/>
                    </w:rPr>
                    <w:t>Chapman University’s Students with Disabilities Policy:</w:t>
                  </w:r>
                  <w:r w:rsidRPr="00811E3E">
                    <w:rPr>
                      <w:rFonts w:ascii="Arial" w:eastAsia="Times New Roman" w:hAnsi="Arial" w:cs="Arial"/>
                      <w:color w:val="333333"/>
                      <w:sz w:val="20"/>
                      <w:szCs w:val="20"/>
                    </w:rPr>
                    <w:br/>
                    <w:t>In compliance with ADA guidelines, students who have any condition, either permanent or temporary, that might affect their ability to perform in this class are encouraged to contact the </w:t>
                  </w:r>
                  <w:hyperlink r:id="rId35" w:history="1">
                    <w:r w:rsidRPr="00811E3E">
                      <w:rPr>
                        <w:rFonts w:ascii="Arial" w:eastAsia="Times New Roman" w:hAnsi="Arial" w:cs="Arial"/>
                        <w:color w:val="551A8B"/>
                        <w:sz w:val="20"/>
                        <w:szCs w:val="20"/>
                      </w:rPr>
                      <w:t>Office of Disability Services</w:t>
                    </w:r>
                  </w:hyperlink>
                  <w:r w:rsidRPr="00811E3E">
                    <w:rPr>
                      <w:rFonts w:ascii="Arial" w:eastAsia="Times New Roman" w:hAnsi="Arial" w:cs="Arial"/>
                      <w:color w:val="333333"/>
                      <w:sz w:val="20"/>
                      <w:szCs w:val="20"/>
                    </w:rPr>
                    <w:t>. If you will need to utilize your approved accommodations in this class, please follow the proper notification procedure for informing your professor(s). This notification process must occur more than a week before any accommodation can be utilized. </w:t>
                  </w:r>
                  <w:r w:rsidRPr="00811E3E">
                    <w:rPr>
                      <w:rFonts w:ascii="Arial" w:eastAsia="Times New Roman" w:hAnsi="Arial" w:cs="Arial"/>
                      <w:color w:val="333333"/>
                      <w:sz w:val="20"/>
                      <w:szCs w:val="20"/>
                    </w:rPr>
                    <w:br/>
                  </w:r>
                  <w:r w:rsidRPr="00811E3E">
                    <w:rPr>
                      <w:rFonts w:ascii="Arial" w:eastAsia="Times New Roman" w:hAnsi="Arial" w:cs="Arial"/>
                      <w:color w:val="333333"/>
                      <w:sz w:val="20"/>
                      <w:szCs w:val="20"/>
                    </w:rPr>
                    <w:br/>
                    <w:t>Please contact Disability Services at (714) 516-4520 if you have questions regarding this procedure, or for information and to make an appointment to discuss and/or request potential accommodations based on documentation of your disability. Once formal approval of your need for an accommodation has been granted, you are encouraged to talk with your professor(s) about your accommodation options. The granting of any accommodation will not be retroactive and cannot jeopardize the academic standards or integrity of the course.</w:t>
                  </w:r>
                  <w:r w:rsidRPr="00811E3E">
                    <w:rPr>
                      <w:rFonts w:ascii="Arial" w:eastAsia="Times New Roman" w:hAnsi="Arial" w:cs="Arial"/>
                      <w:color w:val="333333"/>
                      <w:sz w:val="20"/>
                      <w:szCs w:val="20"/>
                    </w:rPr>
                    <w:br/>
                  </w:r>
                  <w:r w:rsidRPr="00811E3E">
                    <w:rPr>
                      <w:rFonts w:ascii="Arial" w:eastAsia="Times New Roman" w:hAnsi="Arial" w:cs="Arial"/>
                      <w:color w:val="333333"/>
                      <w:sz w:val="20"/>
                      <w:szCs w:val="20"/>
                    </w:rPr>
                    <w:br/>
                  </w:r>
                  <w:r w:rsidRPr="00811E3E">
                    <w:rPr>
                      <w:rFonts w:ascii="Arial" w:eastAsia="Times New Roman" w:hAnsi="Arial" w:cs="Arial"/>
                      <w:b/>
                      <w:bCs/>
                      <w:color w:val="333333"/>
                      <w:sz w:val="20"/>
                      <w:szCs w:val="20"/>
                    </w:rPr>
                    <w:t>Equity and Diversity Statement</w:t>
                  </w:r>
                  <w:r w:rsidRPr="00811E3E">
                    <w:rPr>
                      <w:rFonts w:ascii="Arial" w:eastAsia="Times New Roman" w:hAnsi="Arial" w:cs="Arial"/>
                      <w:color w:val="333333"/>
                      <w:sz w:val="20"/>
                      <w:szCs w:val="20"/>
                    </w:rPr>
                    <w:t>:</w:t>
                  </w:r>
                  <w:r w:rsidRPr="00811E3E">
                    <w:rPr>
                      <w:rFonts w:ascii="Arial" w:eastAsia="Times New Roman" w:hAnsi="Arial" w:cs="Arial"/>
                      <w:color w:val="333333"/>
                      <w:sz w:val="20"/>
                      <w:szCs w:val="20"/>
                    </w:rPr>
                    <w:br/>
                    <w:t>Chapman University is committed to ensuring equality and valuing diversity. Students and professors are reminded to show respect at all times as outlined in </w:t>
                  </w:r>
                  <w:hyperlink r:id="rId36" w:history="1">
                    <w:r w:rsidRPr="00811E3E">
                      <w:rPr>
                        <w:rFonts w:ascii="Arial" w:eastAsia="Times New Roman" w:hAnsi="Arial" w:cs="Arial"/>
                        <w:color w:val="551A8B"/>
                        <w:sz w:val="20"/>
                        <w:szCs w:val="20"/>
                      </w:rPr>
                      <w:t>Chapman’s Harassment and Discrimination Policy</w:t>
                    </w:r>
                  </w:hyperlink>
                  <w:r w:rsidRPr="00811E3E">
                    <w:rPr>
                      <w:rFonts w:ascii="Arial" w:eastAsia="Times New Roman" w:hAnsi="Arial" w:cs="Arial"/>
                      <w:color w:val="333333"/>
                      <w:sz w:val="20"/>
                      <w:szCs w:val="20"/>
                    </w:rPr>
                    <w:t>. Any violations of this policy should be discussed with the professor, the </w:t>
                  </w:r>
                  <w:hyperlink r:id="rId37" w:history="1">
                    <w:r w:rsidRPr="00811E3E">
                      <w:rPr>
                        <w:rFonts w:ascii="Arial" w:eastAsia="Times New Roman" w:hAnsi="Arial" w:cs="Arial"/>
                        <w:color w:val="551A8B"/>
                        <w:sz w:val="20"/>
                        <w:szCs w:val="20"/>
                      </w:rPr>
                      <w:t>Dean of Students</w:t>
                    </w:r>
                  </w:hyperlink>
                  <w:r w:rsidRPr="00811E3E">
                    <w:rPr>
                      <w:rFonts w:ascii="Arial" w:eastAsia="Times New Roman" w:hAnsi="Arial" w:cs="Arial"/>
                      <w:color w:val="333333"/>
                      <w:sz w:val="20"/>
                      <w:szCs w:val="20"/>
                    </w:rPr>
                    <w:t> and/or otherwise reported in accordance with this policy. </w:t>
                  </w:r>
                </w:p>
              </w:tc>
            </w:tr>
          </w:tbl>
          <w:p w14:paraId="0C9D5ABB" w14:textId="77777777" w:rsidR="00811E3E" w:rsidRPr="00811E3E" w:rsidRDefault="00811E3E" w:rsidP="00811E3E">
            <w:pPr>
              <w:rPr>
                <w:rFonts w:ascii="Times New Roman" w:eastAsia="Times New Roman" w:hAnsi="Times New Roman" w:cs="Times New Roman"/>
              </w:rPr>
            </w:pPr>
          </w:p>
        </w:tc>
      </w:tr>
    </w:tbl>
    <w:p w14:paraId="3F6C5505" w14:textId="77777777" w:rsidR="00811E3E" w:rsidRPr="00811E3E" w:rsidRDefault="00811E3E" w:rsidP="00811E3E">
      <w:pPr>
        <w:shd w:val="clear" w:color="auto" w:fill="F8F8F8"/>
        <w:jc w:val="center"/>
        <w:rPr>
          <w:rFonts w:ascii="Arial" w:eastAsia="Times New Roman" w:hAnsi="Arial" w:cs="Arial"/>
          <w:color w:val="616161"/>
          <w:sz w:val="17"/>
          <w:szCs w:val="17"/>
        </w:rPr>
      </w:pPr>
      <w:hyperlink r:id="rId38" w:history="1">
        <w:r w:rsidRPr="00811E3E">
          <w:rPr>
            <w:rFonts w:ascii="Arial" w:eastAsia="Times New Roman" w:hAnsi="Arial" w:cs="Arial"/>
            <w:color w:val="835EA5"/>
            <w:sz w:val="17"/>
            <w:szCs w:val="17"/>
          </w:rPr>
          <w:t>Recent Site Activity</w:t>
        </w:r>
      </w:hyperlink>
      <w:r w:rsidRPr="00811E3E">
        <w:rPr>
          <w:rFonts w:ascii="Arial" w:eastAsia="Times New Roman" w:hAnsi="Arial" w:cs="Arial"/>
          <w:color w:val="616161"/>
          <w:sz w:val="15"/>
          <w:szCs w:val="15"/>
        </w:rPr>
        <w:t>|</w:t>
      </w:r>
      <w:hyperlink r:id="rId39" w:tgtFrame="_blank" w:history="1">
        <w:r w:rsidRPr="00811E3E">
          <w:rPr>
            <w:rFonts w:ascii="Arial" w:eastAsia="Times New Roman" w:hAnsi="Arial" w:cs="Arial"/>
            <w:color w:val="835EA5"/>
            <w:sz w:val="17"/>
            <w:szCs w:val="17"/>
          </w:rPr>
          <w:t>Report Abuse</w:t>
        </w:r>
      </w:hyperlink>
      <w:r w:rsidRPr="00811E3E">
        <w:rPr>
          <w:rFonts w:ascii="Arial" w:eastAsia="Times New Roman" w:hAnsi="Arial" w:cs="Arial"/>
          <w:color w:val="616161"/>
          <w:sz w:val="15"/>
          <w:szCs w:val="15"/>
        </w:rPr>
        <w:t>|</w:t>
      </w:r>
      <w:r w:rsidRPr="00811E3E">
        <w:rPr>
          <w:rFonts w:ascii="Arial" w:eastAsia="Times New Roman" w:hAnsi="Arial" w:cs="Arial"/>
          <w:color w:val="616161"/>
          <w:sz w:val="17"/>
          <w:szCs w:val="17"/>
        </w:rPr>
        <w:t>Print Page</w:t>
      </w:r>
      <w:r w:rsidRPr="00811E3E">
        <w:rPr>
          <w:rFonts w:ascii="Arial" w:eastAsia="Times New Roman" w:hAnsi="Arial" w:cs="Arial"/>
          <w:color w:val="616161"/>
          <w:sz w:val="15"/>
          <w:szCs w:val="15"/>
        </w:rPr>
        <w:t>|</w:t>
      </w:r>
      <w:hyperlink r:id="rId40" w:tgtFrame="_blank" w:history="1">
        <w:r w:rsidRPr="00811E3E">
          <w:rPr>
            <w:rFonts w:ascii="Arial" w:eastAsia="Times New Roman" w:hAnsi="Arial" w:cs="Arial"/>
            <w:color w:val="835EA5"/>
            <w:sz w:val="17"/>
            <w:szCs w:val="17"/>
          </w:rPr>
          <w:t>Remove Access</w:t>
        </w:r>
      </w:hyperlink>
      <w:r w:rsidRPr="00811E3E">
        <w:rPr>
          <w:rFonts w:ascii="Arial" w:eastAsia="Times New Roman" w:hAnsi="Arial" w:cs="Arial"/>
          <w:color w:val="616161"/>
          <w:sz w:val="15"/>
          <w:szCs w:val="15"/>
        </w:rPr>
        <w:t>|Powered By</w:t>
      </w:r>
      <w:r w:rsidRPr="00811E3E">
        <w:rPr>
          <w:rFonts w:ascii="Arial" w:eastAsia="Times New Roman" w:hAnsi="Arial" w:cs="Arial"/>
          <w:color w:val="616161"/>
          <w:sz w:val="17"/>
          <w:szCs w:val="17"/>
        </w:rPr>
        <w:t> </w:t>
      </w:r>
      <w:hyperlink r:id="rId41" w:history="1">
        <w:r w:rsidRPr="00811E3E">
          <w:rPr>
            <w:rFonts w:ascii="Arial" w:eastAsia="Times New Roman" w:hAnsi="Arial" w:cs="Arial"/>
            <w:b/>
            <w:bCs/>
            <w:color w:val="835EA5"/>
            <w:sz w:val="17"/>
            <w:szCs w:val="17"/>
          </w:rPr>
          <w:t>Google Sites</w:t>
        </w:r>
      </w:hyperlink>
    </w:p>
    <w:p w14:paraId="5E8C25E6" w14:textId="77777777" w:rsidR="00CF1989" w:rsidRDefault="00BA35FE">
      <w:bookmarkStart w:id="0" w:name="_GoBack"/>
      <w:bookmarkEnd w:id="0"/>
    </w:p>
    <w:sectPr w:rsidR="00CF1989" w:rsidSect="006C43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E3E"/>
    <w:rsid w:val="005E4C33"/>
    <w:rsid w:val="006C4330"/>
    <w:rsid w:val="00811E3E"/>
    <w:rsid w:val="00BA3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122B"/>
  <w14:defaultImageDpi w14:val="32767"/>
  <w15:chartTrackingRefBased/>
  <w15:docId w15:val="{0DAC62E0-CC01-F742-9D8D-8BDD9F02C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811E3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1E3E"/>
    <w:rPr>
      <w:rFonts w:ascii="Times New Roman" w:eastAsia="Times New Roman" w:hAnsi="Times New Roman" w:cs="Times New Roman"/>
      <w:b/>
      <w:bCs/>
      <w:sz w:val="27"/>
      <w:szCs w:val="27"/>
    </w:rPr>
  </w:style>
  <w:style w:type="character" w:customStyle="1" w:styleId="sites-site-name">
    <w:name w:val="sites-site-name"/>
    <w:basedOn w:val="DefaultParagraphFont"/>
    <w:rsid w:val="00811E3E"/>
  </w:style>
  <w:style w:type="character" w:styleId="Hyperlink">
    <w:name w:val="Hyperlink"/>
    <w:basedOn w:val="DefaultParagraphFont"/>
    <w:uiPriority w:val="99"/>
    <w:semiHidden/>
    <w:unhideWhenUsed/>
    <w:rsid w:val="00811E3E"/>
    <w:rPr>
      <w:color w:val="0000FF"/>
      <w:u w:val="single"/>
    </w:rPr>
  </w:style>
  <w:style w:type="character" w:customStyle="1" w:styleId="apple-converted-space">
    <w:name w:val="apple-converted-space"/>
    <w:basedOn w:val="DefaultParagraphFont"/>
    <w:rsid w:val="00811E3E"/>
  </w:style>
  <w:style w:type="character" w:customStyle="1" w:styleId="scb-icon">
    <w:name w:val="scb-icon"/>
    <w:basedOn w:val="DefaultParagraphFont"/>
    <w:rsid w:val="00811E3E"/>
  </w:style>
  <w:style w:type="paragraph" w:styleId="NormalWeb">
    <w:name w:val="Normal (Web)"/>
    <w:basedOn w:val="Normal"/>
    <w:uiPriority w:val="99"/>
    <w:semiHidden/>
    <w:unhideWhenUsed/>
    <w:rsid w:val="00811E3E"/>
    <w:pPr>
      <w:spacing w:before="100" w:beforeAutospacing="1" w:after="100" w:afterAutospacing="1"/>
    </w:pPr>
    <w:rPr>
      <w:rFonts w:ascii="Times New Roman" w:eastAsia="Times New Roman" w:hAnsi="Times New Roman" w:cs="Times New Roman"/>
    </w:rPr>
  </w:style>
  <w:style w:type="character" w:customStyle="1" w:styleId="sites-system-link">
    <w:name w:val="sites-system-link"/>
    <w:basedOn w:val="DefaultParagraphFont"/>
    <w:rsid w:val="00811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402109">
      <w:bodyDiv w:val="1"/>
      <w:marLeft w:val="0"/>
      <w:marRight w:val="0"/>
      <w:marTop w:val="0"/>
      <w:marBottom w:val="0"/>
      <w:divBdr>
        <w:top w:val="none" w:sz="0" w:space="0" w:color="auto"/>
        <w:left w:val="none" w:sz="0" w:space="0" w:color="auto"/>
        <w:bottom w:val="none" w:sz="0" w:space="0" w:color="auto"/>
        <w:right w:val="none" w:sz="0" w:space="0" w:color="auto"/>
      </w:divBdr>
      <w:divsChild>
        <w:div w:id="862210922">
          <w:marLeft w:val="0"/>
          <w:marRight w:val="0"/>
          <w:marTop w:val="0"/>
          <w:marBottom w:val="0"/>
          <w:divBdr>
            <w:top w:val="none" w:sz="0" w:space="0" w:color="auto"/>
            <w:left w:val="none" w:sz="0" w:space="0" w:color="auto"/>
            <w:bottom w:val="none" w:sz="0" w:space="0" w:color="auto"/>
            <w:right w:val="none" w:sz="0" w:space="0" w:color="auto"/>
          </w:divBdr>
          <w:divsChild>
            <w:div w:id="1787458763">
              <w:marLeft w:val="0"/>
              <w:marRight w:val="0"/>
              <w:marTop w:val="0"/>
              <w:marBottom w:val="0"/>
              <w:divBdr>
                <w:top w:val="none" w:sz="0" w:space="0" w:color="auto"/>
                <w:left w:val="none" w:sz="0" w:space="0" w:color="auto"/>
                <w:bottom w:val="none" w:sz="0" w:space="0" w:color="auto"/>
                <w:right w:val="none" w:sz="0" w:space="0" w:color="auto"/>
              </w:divBdr>
              <w:divsChild>
                <w:div w:id="465926399">
                  <w:marLeft w:val="0"/>
                  <w:marRight w:val="0"/>
                  <w:marTop w:val="0"/>
                  <w:marBottom w:val="0"/>
                  <w:divBdr>
                    <w:top w:val="none" w:sz="0" w:space="0" w:color="auto"/>
                    <w:left w:val="none" w:sz="0" w:space="0" w:color="auto"/>
                    <w:bottom w:val="none" w:sz="0" w:space="0" w:color="auto"/>
                    <w:right w:val="none" w:sz="0" w:space="0" w:color="auto"/>
                  </w:divBdr>
                  <w:divsChild>
                    <w:div w:id="1719818504">
                      <w:marLeft w:val="0"/>
                      <w:marRight w:val="510"/>
                      <w:marTop w:val="0"/>
                      <w:marBottom w:val="0"/>
                      <w:divBdr>
                        <w:top w:val="none" w:sz="0" w:space="0" w:color="auto"/>
                        <w:left w:val="none" w:sz="0" w:space="0" w:color="auto"/>
                        <w:bottom w:val="none" w:sz="0" w:space="0" w:color="auto"/>
                        <w:right w:val="none" w:sz="0" w:space="0" w:color="auto"/>
                      </w:divBdr>
                      <w:divsChild>
                        <w:div w:id="1890990443">
                          <w:marLeft w:val="0"/>
                          <w:marRight w:val="0"/>
                          <w:marTop w:val="0"/>
                          <w:marBottom w:val="0"/>
                          <w:divBdr>
                            <w:top w:val="none" w:sz="0" w:space="0" w:color="auto"/>
                            <w:left w:val="none" w:sz="0" w:space="0" w:color="auto"/>
                            <w:bottom w:val="none" w:sz="0" w:space="0" w:color="auto"/>
                            <w:right w:val="none" w:sz="0" w:space="0" w:color="auto"/>
                          </w:divBdr>
                        </w:div>
                        <w:div w:id="1588542324">
                          <w:marLeft w:val="0"/>
                          <w:marRight w:val="0"/>
                          <w:marTop w:val="0"/>
                          <w:marBottom w:val="0"/>
                          <w:divBdr>
                            <w:top w:val="none" w:sz="0" w:space="0" w:color="auto"/>
                            <w:left w:val="none" w:sz="0" w:space="0" w:color="auto"/>
                            <w:bottom w:val="none" w:sz="0" w:space="0" w:color="auto"/>
                            <w:right w:val="none" w:sz="0" w:space="0" w:color="auto"/>
                          </w:divBdr>
                          <w:divsChild>
                            <w:div w:id="1897423978">
                              <w:marLeft w:val="0"/>
                              <w:marRight w:val="0"/>
                              <w:marTop w:val="0"/>
                              <w:marBottom w:val="0"/>
                              <w:divBdr>
                                <w:top w:val="none" w:sz="0" w:space="0" w:color="auto"/>
                                <w:left w:val="none" w:sz="0" w:space="0" w:color="auto"/>
                                <w:bottom w:val="none" w:sz="0" w:space="0" w:color="auto"/>
                                <w:right w:val="none" w:sz="0" w:space="0" w:color="auto"/>
                              </w:divBdr>
                              <w:divsChild>
                                <w:div w:id="1537281061">
                                  <w:marLeft w:val="0"/>
                                  <w:marRight w:val="240"/>
                                  <w:marTop w:val="0"/>
                                  <w:marBottom w:val="0"/>
                                  <w:divBdr>
                                    <w:top w:val="single" w:sz="6" w:space="0" w:color="3079ED"/>
                                    <w:left w:val="single" w:sz="6" w:space="6" w:color="3079ED"/>
                                    <w:bottom w:val="single" w:sz="6" w:space="0" w:color="3079ED"/>
                                    <w:right w:val="single" w:sz="6" w:space="6" w:color="3079ED"/>
                                  </w:divBdr>
                                </w:div>
                              </w:divsChild>
                            </w:div>
                          </w:divsChild>
                        </w:div>
                      </w:divsChild>
                    </w:div>
                  </w:divsChild>
                </w:div>
              </w:divsChild>
            </w:div>
          </w:divsChild>
        </w:div>
        <w:div w:id="1355107761">
          <w:marLeft w:val="0"/>
          <w:marRight w:val="0"/>
          <w:marTop w:val="0"/>
          <w:marBottom w:val="0"/>
          <w:divBdr>
            <w:top w:val="none" w:sz="0" w:space="0" w:color="auto"/>
            <w:left w:val="none" w:sz="0" w:space="0" w:color="auto"/>
            <w:bottom w:val="none" w:sz="0" w:space="0" w:color="auto"/>
            <w:right w:val="none" w:sz="0" w:space="0" w:color="auto"/>
          </w:divBdr>
          <w:divsChild>
            <w:div w:id="633368029">
              <w:marLeft w:val="0"/>
              <w:marRight w:val="0"/>
              <w:marTop w:val="0"/>
              <w:marBottom w:val="0"/>
              <w:divBdr>
                <w:top w:val="none" w:sz="0" w:space="0" w:color="auto"/>
                <w:left w:val="none" w:sz="0" w:space="0" w:color="auto"/>
                <w:bottom w:val="none" w:sz="0" w:space="0" w:color="auto"/>
                <w:right w:val="none" w:sz="0" w:space="0" w:color="auto"/>
              </w:divBdr>
              <w:divsChild>
                <w:div w:id="554701209">
                  <w:marLeft w:val="0"/>
                  <w:marRight w:val="0"/>
                  <w:marTop w:val="100"/>
                  <w:marBottom w:val="100"/>
                  <w:divBdr>
                    <w:top w:val="none" w:sz="0" w:space="0" w:color="auto"/>
                    <w:left w:val="none" w:sz="0" w:space="0" w:color="auto"/>
                    <w:bottom w:val="none" w:sz="0" w:space="0" w:color="auto"/>
                    <w:right w:val="none" w:sz="0" w:space="0" w:color="auto"/>
                  </w:divBdr>
                  <w:divsChild>
                    <w:div w:id="1838955278">
                      <w:marLeft w:val="0"/>
                      <w:marRight w:val="0"/>
                      <w:marTop w:val="0"/>
                      <w:marBottom w:val="0"/>
                      <w:divBdr>
                        <w:top w:val="none" w:sz="0" w:space="0" w:color="auto"/>
                        <w:left w:val="none" w:sz="0" w:space="0" w:color="auto"/>
                        <w:bottom w:val="none" w:sz="0" w:space="0" w:color="auto"/>
                        <w:right w:val="none" w:sz="0" w:space="0" w:color="auto"/>
                      </w:divBdr>
                      <w:divsChild>
                        <w:div w:id="1447430088">
                          <w:marLeft w:val="0"/>
                          <w:marRight w:val="0"/>
                          <w:marTop w:val="0"/>
                          <w:marBottom w:val="0"/>
                          <w:divBdr>
                            <w:top w:val="none" w:sz="0" w:space="0" w:color="auto"/>
                            <w:left w:val="none" w:sz="0" w:space="0" w:color="auto"/>
                            <w:bottom w:val="none" w:sz="0" w:space="0" w:color="auto"/>
                            <w:right w:val="none" w:sz="0" w:space="0" w:color="auto"/>
                          </w:divBdr>
                        </w:div>
                        <w:div w:id="694424765">
                          <w:marLeft w:val="0"/>
                          <w:marRight w:val="0"/>
                          <w:marTop w:val="0"/>
                          <w:marBottom w:val="0"/>
                          <w:divBdr>
                            <w:top w:val="none" w:sz="0" w:space="0" w:color="auto"/>
                            <w:left w:val="none" w:sz="0" w:space="0" w:color="auto"/>
                            <w:bottom w:val="none" w:sz="0" w:space="0" w:color="auto"/>
                            <w:right w:val="none" w:sz="0" w:space="0" w:color="auto"/>
                          </w:divBdr>
                          <w:divsChild>
                            <w:div w:id="8219039">
                              <w:marLeft w:val="0"/>
                              <w:marRight w:val="0"/>
                              <w:marTop w:val="0"/>
                              <w:marBottom w:val="0"/>
                              <w:divBdr>
                                <w:top w:val="none" w:sz="0" w:space="0" w:color="auto"/>
                                <w:left w:val="none" w:sz="0" w:space="0" w:color="auto"/>
                                <w:bottom w:val="none" w:sz="0" w:space="0" w:color="auto"/>
                                <w:right w:val="none" w:sz="0" w:space="0" w:color="auto"/>
                              </w:divBdr>
                              <w:divsChild>
                                <w:div w:id="628781527">
                                  <w:marLeft w:val="0"/>
                                  <w:marRight w:val="0"/>
                                  <w:marTop w:val="0"/>
                                  <w:marBottom w:val="0"/>
                                  <w:divBdr>
                                    <w:top w:val="none" w:sz="0" w:space="0" w:color="auto"/>
                                    <w:left w:val="none" w:sz="0" w:space="0" w:color="auto"/>
                                    <w:bottom w:val="none" w:sz="0" w:space="0" w:color="auto"/>
                                    <w:right w:val="none" w:sz="0" w:space="0" w:color="auto"/>
                                  </w:divBdr>
                                  <w:divsChild>
                                    <w:div w:id="1096101247">
                                      <w:marLeft w:val="0"/>
                                      <w:marRight w:val="0"/>
                                      <w:marTop w:val="0"/>
                                      <w:marBottom w:val="0"/>
                                      <w:divBdr>
                                        <w:top w:val="none" w:sz="0" w:space="0" w:color="auto"/>
                                        <w:left w:val="none" w:sz="0" w:space="0" w:color="auto"/>
                                        <w:bottom w:val="none" w:sz="0" w:space="0" w:color="auto"/>
                                        <w:right w:val="none" w:sz="0" w:space="0" w:color="auto"/>
                                      </w:divBdr>
                                      <w:divsChild>
                                        <w:div w:id="224416501">
                                          <w:marLeft w:val="0"/>
                                          <w:marRight w:val="0"/>
                                          <w:marTop w:val="0"/>
                                          <w:marBottom w:val="0"/>
                                          <w:divBdr>
                                            <w:top w:val="none" w:sz="0" w:space="0" w:color="auto"/>
                                            <w:left w:val="none" w:sz="0" w:space="0" w:color="auto"/>
                                            <w:bottom w:val="single" w:sz="12" w:space="1" w:color="auto"/>
                                            <w:right w:val="none" w:sz="0" w:space="0" w:color="auto"/>
                                          </w:divBdr>
                                        </w:div>
                                        <w:div w:id="369577111">
                                          <w:marLeft w:val="0"/>
                                          <w:marRight w:val="0"/>
                                          <w:marTop w:val="0"/>
                                          <w:marBottom w:val="0"/>
                                          <w:divBdr>
                                            <w:top w:val="none" w:sz="0" w:space="0" w:color="auto"/>
                                            <w:left w:val="none" w:sz="0" w:space="0" w:color="auto"/>
                                            <w:bottom w:val="none" w:sz="0" w:space="0" w:color="auto"/>
                                            <w:right w:val="none" w:sz="0" w:space="0" w:color="auto"/>
                                          </w:divBdr>
                                        </w:div>
                                        <w:div w:id="551845391">
                                          <w:marLeft w:val="0"/>
                                          <w:marRight w:val="0"/>
                                          <w:marTop w:val="0"/>
                                          <w:marBottom w:val="0"/>
                                          <w:divBdr>
                                            <w:top w:val="none" w:sz="0" w:space="0" w:color="auto"/>
                                            <w:left w:val="none" w:sz="0" w:space="0" w:color="auto"/>
                                            <w:bottom w:val="none" w:sz="0" w:space="0" w:color="auto"/>
                                            <w:right w:val="none" w:sz="0" w:space="0" w:color="auto"/>
                                          </w:divBdr>
                                          <w:divsChild>
                                            <w:div w:id="1519275637">
                                              <w:marLeft w:val="0"/>
                                              <w:marRight w:val="0"/>
                                              <w:marTop w:val="0"/>
                                              <w:marBottom w:val="0"/>
                                              <w:divBdr>
                                                <w:top w:val="none" w:sz="0" w:space="0" w:color="auto"/>
                                                <w:left w:val="none" w:sz="0" w:space="0" w:color="auto"/>
                                                <w:bottom w:val="none" w:sz="0" w:space="0" w:color="auto"/>
                                                <w:right w:val="none" w:sz="0" w:space="0" w:color="auto"/>
                                              </w:divBdr>
                                            </w:div>
                                            <w:div w:id="607544601">
                                              <w:marLeft w:val="0"/>
                                              <w:marRight w:val="0"/>
                                              <w:marTop w:val="0"/>
                                              <w:marBottom w:val="0"/>
                                              <w:divBdr>
                                                <w:top w:val="none" w:sz="0" w:space="0" w:color="auto"/>
                                                <w:left w:val="none" w:sz="0" w:space="0" w:color="auto"/>
                                                <w:bottom w:val="none" w:sz="0" w:space="0" w:color="auto"/>
                                                <w:right w:val="none" w:sz="0" w:space="0" w:color="auto"/>
                                              </w:divBdr>
                                              <w:divsChild>
                                                <w:div w:id="679890632">
                                                  <w:marLeft w:val="0"/>
                                                  <w:marRight w:val="0"/>
                                                  <w:marTop w:val="0"/>
                                                  <w:marBottom w:val="0"/>
                                                  <w:divBdr>
                                                    <w:top w:val="none" w:sz="0" w:space="0" w:color="auto"/>
                                                    <w:left w:val="none" w:sz="0" w:space="0" w:color="auto"/>
                                                    <w:bottom w:val="none" w:sz="0" w:space="0" w:color="auto"/>
                                                    <w:right w:val="none" w:sz="0" w:space="0" w:color="auto"/>
                                                  </w:divBdr>
                                                  <w:divsChild>
                                                    <w:div w:id="505483255">
                                                      <w:marLeft w:val="0"/>
                                                      <w:marRight w:val="0"/>
                                                      <w:marTop w:val="0"/>
                                                      <w:marBottom w:val="0"/>
                                                      <w:divBdr>
                                                        <w:top w:val="none" w:sz="0" w:space="0" w:color="auto"/>
                                                        <w:left w:val="none" w:sz="0" w:space="0" w:color="auto"/>
                                                        <w:bottom w:val="none" w:sz="0" w:space="0" w:color="auto"/>
                                                        <w:right w:val="none" w:sz="0" w:space="0" w:color="auto"/>
                                                      </w:divBdr>
                                                      <w:divsChild>
                                                        <w:div w:id="70276094">
                                                          <w:marLeft w:val="0"/>
                                                          <w:marRight w:val="0"/>
                                                          <w:marTop w:val="0"/>
                                                          <w:marBottom w:val="0"/>
                                                          <w:divBdr>
                                                            <w:top w:val="none" w:sz="0" w:space="0" w:color="auto"/>
                                                            <w:left w:val="none" w:sz="0" w:space="0" w:color="auto"/>
                                                            <w:bottom w:val="none" w:sz="0" w:space="0" w:color="auto"/>
                                                            <w:right w:val="none" w:sz="0" w:space="0" w:color="auto"/>
                                                          </w:divBdr>
                                                        </w:div>
                                                        <w:div w:id="1486241754">
                                                          <w:marLeft w:val="0"/>
                                                          <w:marRight w:val="0"/>
                                                          <w:marTop w:val="0"/>
                                                          <w:marBottom w:val="0"/>
                                                          <w:divBdr>
                                                            <w:top w:val="none" w:sz="0" w:space="0" w:color="auto"/>
                                                            <w:left w:val="none" w:sz="0" w:space="0" w:color="auto"/>
                                                            <w:bottom w:val="none" w:sz="0" w:space="0" w:color="auto"/>
                                                            <w:right w:val="none" w:sz="0" w:space="0" w:color="auto"/>
                                                          </w:divBdr>
                                                        </w:div>
                                                        <w:div w:id="421030445">
                                                          <w:marLeft w:val="0"/>
                                                          <w:marRight w:val="0"/>
                                                          <w:marTop w:val="0"/>
                                                          <w:marBottom w:val="0"/>
                                                          <w:divBdr>
                                                            <w:top w:val="none" w:sz="0" w:space="0" w:color="auto"/>
                                                            <w:left w:val="none" w:sz="0" w:space="0" w:color="auto"/>
                                                            <w:bottom w:val="none" w:sz="0" w:space="0" w:color="auto"/>
                                                            <w:right w:val="none" w:sz="0" w:space="0" w:color="auto"/>
                                                          </w:divBdr>
                                                        </w:div>
                                                        <w:div w:id="1437141578">
                                                          <w:marLeft w:val="0"/>
                                                          <w:marRight w:val="0"/>
                                                          <w:marTop w:val="0"/>
                                                          <w:marBottom w:val="0"/>
                                                          <w:divBdr>
                                                            <w:top w:val="none" w:sz="0" w:space="0" w:color="auto"/>
                                                            <w:left w:val="none" w:sz="0" w:space="0" w:color="auto"/>
                                                            <w:bottom w:val="none" w:sz="0" w:space="0" w:color="auto"/>
                                                            <w:right w:val="none" w:sz="0" w:space="0" w:color="auto"/>
                                                          </w:divBdr>
                                                        </w:div>
                                                        <w:div w:id="1377586672">
                                                          <w:marLeft w:val="0"/>
                                                          <w:marRight w:val="0"/>
                                                          <w:marTop w:val="0"/>
                                                          <w:marBottom w:val="0"/>
                                                          <w:divBdr>
                                                            <w:top w:val="none" w:sz="0" w:space="0" w:color="auto"/>
                                                            <w:left w:val="none" w:sz="0" w:space="0" w:color="auto"/>
                                                            <w:bottom w:val="none" w:sz="0" w:space="0" w:color="auto"/>
                                                            <w:right w:val="none" w:sz="0" w:space="0" w:color="auto"/>
                                                          </w:divBdr>
                                                        </w:div>
                                                        <w:div w:id="472332921">
                                                          <w:marLeft w:val="0"/>
                                                          <w:marRight w:val="0"/>
                                                          <w:marTop w:val="0"/>
                                                          <w:marBottom w:val="0"/>
                                                          <w:divBdr>
                                                            <w:top w:val="none" w:sz="0" w:space="0" w:color="auto"/>
                                                            <w:left w:val="none" w:sz="0" w:space="0" w:color="auto"/>
                                                            <w:bottom w:val="none" w:sz="0" w:space="0" w:color="auto"/>
                                                            <w:right w:val="none" w:sz="0" w:space="0" w:color="auto"/>
                                                          </w:divBdr>
                                                        </w:div>
                                                        <w:div w:id="1214122448">
                                                          <w:marLeft w:val="0"/>
                                                          <w:marRight w:val="0"/>
                                                          <w:marTop w:val="0"/>
                                                          <w:marBottom w:val="0"/>
                                                          <w:divBdr>
                                                            <w:top w:val="none" w:sz="0" w:space="0" w:color="auto"/>
                                                            <w:left w:val="none" w:sz="0" w:space="0" w:color="auto"/>
                                                            <w:bottom w:val="none" w:sz="0" w:space="0" w:color="auto"/>
                                                            <w:right w:val="none" w:sz="0" w:space="0" w:color="auto"/>
                                                          </w:divBdr>
                                                        </w:div>
                                                        <w:div w:id="1935430762">
                                                          <w:marLeft w:val="0"/>
                                                          <w:marRight w:val="0"/>
                                                          <w:marTop w:val="0"/>
                                                          <w:marBottom w:val="0"/>
                                                          <w:divBdr>
                                                            <w:top w:val="none" w:sz="0" w:space="0" w:color="auto"/>
                                                            <w:left w:val="none" w:sz="0" w:space="0" w:color="auto"/>
                                                            <w:bottom w:val="none" w:sz="0" w:space="0" w:color="auto"/>
                                                            <w:right w:val="none" w:sz="0" w:space="0" w:color="auto"/>
                                                          </w:divBdr>
                                                        </w:div>
                                                        <w:div w:id="10572659">
                                                          <w:marLeft w:val="0"/>
                                                          <w:marRight w:val="0"/>
                                                          <w:marTop w:val="0"/>
                                                          <w:marBottom w:val="0"/>
                                                          <w:divBdr>
                                                            <w:top w:val="none" w:sz="0" w:space="0" w:color="auto"/>
                                                            <w:left w:val="none" w:sz="0" w:space="0" w:color="auto"/>
                                                            <w:bottom w:val="none" w:sz="0" w:space="0" w:color="auto"/>
                                                            <w:right w:val="none" w:sz="0" w:space="0" w:color="auto"/>
                                                          </w:divBdr>
                                                        </w:div>
                                                        <w:div w:id="172039094">
                                                          <w:marLeft w:val="0"/>
                                                          <w:marRight w:val="0"/>
                                                          <w:marTop w:val="0"/>
                                                          <w:marBottom w:val="0"/>
                                                          <w:divBdr>
                                                            <w:top w:val="none" w:sz="0" w:space="0" w:color="auto"/>
                                                            <w:left w:val="none" w:sz="0" w:space="0" w:color="auto"/>
                                                            <w:bottom w:val="none" w:sz="0" w:space="0" w:color="auto"/>
                                                            <w:right w:val="none" w:sz="0" w:space="0" w:color="auto"/>
                                                          </w:divBdr>
                                                        </w:div>
                                                      </w:divsChild>
                                                    </w:div>
                                                    <w:div w:id="190730997">
                                                      <w:marLeft w:val="0"/>
                                                      <w:marRight w:val="0"/>
                                                      <w:marTop w:val="0"/>
                                                      <w:marBottom w:val="0"/>
                                                      <w:divBdr>
                                                        <w:top w:val="none" w:sz="0" w:space="0" w:color="auto"/>
                                                        <w:left w:val="none" w:sz="0" w:space="0" w:color="auto"/>
                                                        <w:bottom w:val="none" w:sz="0" w:space="0" w:color="auto"/>
                                                        <w:right w:val="none" w:sz="0" w:space="0" w:color="auto"/>
                                                      </w:divBdr>
                                                    </w:div>
                                                    <w:div w:id="315188628">
                                                      <w:marLeft w:val="0"/>
                                                      <w:marRight w:val="0"/>
                                                      <w:marTop w:val="0"/>
                                                      <w:marBottom w:val="0"/>
                                                      <w:divBdr>
                                                        <w:top w:val="none" w:sz="0" w:space="0" w:color="auto"/>
                                                        <w:left w:val="none" w:sz="0" w:space="0" w:color="auto"/>
                                                        <w:bottom w:val="none" w:sz="0" w:space="0" w:color="auto"/>
                                                        <w:right w:val="none" w:sz="0" w:space="0" w:color="auto"/>
                                                      </w:divBdr>
                                                    </w:div>
                                                    <w:div w:id="68230574">
                                                      <w:marLeft w:val="0"/>
                                                      <w:marRight w:val="0"/>
                                                      <w:marTop w:val="0"/>
                                                      <w:marBottom w:val="0"/>
                                                      <w:divBdr>
                                                        <w:top w:val="none" w:sz="0" w:space="0" w:color="auto"/>
                                                        <w:left w:val="none" w:sz="0" w:space="0" w:color="auto"/>
                                                        <w:bottom w:val="none" w:sz="0" w:space="0" w:color="auto"/>
                                                        <w:right w:val="none" w:sz="0" w:space="0" w:color="auto"/>
                                                      </w:divBdr>
                                                    </w:div>
                                                  </w:divsChild>
                                                </w:div>
                                                <w:div w:id="15360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1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ropbox.com/s/393ojf15uofkntr/MarxReadingW1.pdf?dl=0" TargetMode="External"/><Relationship Id="rId18" Type="http://schemas.openxmlformats.org/officeDocument/2006/relationships/hyperlink" Target="http://oll.libertyfund.org/titles/967" TargetMode="External"/><Relationship Id="rId26" Type="http://schemas.openxmlformats.org/officeDocument/2006/relationships/hyperlink" Target="https://www.dropbox.com/s/rg0hddi8sjw5jrr/powell-and-zwolinski-the-ethical-and-economic-case-against-sweatshop-labor.pdf?dl=0" TargetMode="External"/><Relationship Id="rId39" Type="http://schemas.openxmlformats.org/officeDocument/2006/relationships/hyperlink" Target="https://sites.google.com/site/econeng357/system/app/pages/reportAbuse" TargetMode="External"/><Relationship Id="rId21" Type="http://schemas.openxmlformats.org/officeDocument/2006/relationships/hyperlink" Target="https://www.dropbox.com/s/uvidshbl2c2bjoh/Acemoglu_pt1.pdf?dl=0" TargetMode="External"/><Relationship Id="rId34" Type="http://schemas.openxmlformats.org/officeDocument/2006/relationships/hyperlink" Target="http://www.chapman.edu/academics/academicintegrity/index.aspx" TargetMode="External"/><Relationship Id="rId42" Type="http://schemas.openxmlformats.org/officeDocument/2006/relationships/fontTable" Target="fontTable.xml"/><Relationship Id="rId7" Type="http://schemas.openxmlformats.org/officeDocument/2006/relationships/hyperlink" Target="mailto:ekimbrou@chapman.edu" TargetMode="External"/><Relationship Id="rId2" Type="http://schemas.openxmlformats.org/officeDocument/2006/relationships/settings" Target="settings.xml"/><Relationship Id="rId16" Type="http://schemas.openxmlformats.org/officeDocument/2006/relationships/hyperlink" Target="http://oll.libertyfund.org/titles/967" TargetMode="External"/><Relationship Id="rId20" Type="http://schemas.openxmlformats.org/officeDocument/2006/relationships/hyperlink" Target="https://www.dropbox.com/s/a7o80jfhcc11ls0/HayekReading.pdf?dl=0" TargetMode="External"/><Relationship Id="rId29" Type="http://schemas.openxmlformats.org/officeDocument/2006/relationships/hyperlink" Target="https://www.dropbox.com/s/furjyerxo464z4t/MarxReadingW13.pdf?dl=0" TargetMode="External"/><Relationship Id="rId41" Type="http://schemas.openxmlformats.org/officeDocument/2006/relationships/hyperlink" Target="http://sites.google.com/sit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amazon.com/Capital-Critique-Political-Economy-Classics/dp/0140445684/ref=sr_1_2?ie=UTF8&amp;qid=1534961240&amp;sr=8-2&amp;keywords=capital+volume+1" TargetMode="External"/><Relationship Id="rId24" Type="http://schemas.openxmlformats.org/officeDocument/2006/relationships/hyperlink" Target="https://sites.google.com/site/econeng357/goog_1825350737" TargetMode="External"/><Relationship Id="rId32" Type="http://schemas.openxmlformats.org/officeDocument/2006/relationships/hyperlink" Target="https://www.dropbox.com/s/upum3ilm7eiy0xx/Guidelines%20for%20Questions.E.E.357.S2018.docx?dl=0" TargetMode="External"/><Relationship Id="rId37" Type="http://schemas.openxmlformats.org/officeDocument/2006/relationships/hyperlink" Target="https://www.chapman.edu/students/dean-of-students/index.aspx" TargetMode="External"/><Relationship Id="rId40" Type="http://schemas.openxmlformats.org/officeDocument/2006/relationships/hyperlink" Target="https://sites.google.com/site/econeng357/system/app/pages/removeAccess" TargetMode="External"/><Relationship Id="rId5" Type="http://schemas.openxmlformats.org/officeDocument/2006/relationships/hyperlink" Target="https://sites.google.com/site/econeng357/marx/Marx.png?attredirects=0" TargetMode="External"/><Relationship Id="rId15" Type="http://schemas.openxmlformats.org/officeDocument/2006/relationships/hyperlink" Target="https://www.dropbox.com/s/caxxux8n8h26ibn/Griffin%2C%20Emma%2C%20P%26P%20239%20%28May%202018%29%2071-111.pdf?dl=0" TargetMode="External"/><Relationship Id="rId23" Type="http://schemas.openxmlformats.org/officeDocument/2006/relationships/hyperlink" Target="https://www.dropbox.com/s/34itilzkhu33v68/Acemoglu_pt2.pdf?dl=0" TargetMode="External"/><Relationship Id="rId28" Type="http://schemas.openxmlformats.org/officeDocument/2006/relationships/hyperlink" Target="https://www.dropbox.com/s/nha5jt9whrv8mk1/MarxReadingW14.pdf?dl=0" TargetMode="External"/><Relationship Id="rId36" Type="http://schemas.openxmlformats.org/officeDocument/2006/relationships/hyperlink" Target="https://www.chapman.edu/diversity/_files/strategic-initiatives/harassment-and-discrimination-policy.pdf" TargetMode="External"/><Relationship Id="rId10" Type="http://schemas.openxmlformats.org/officeDocument/2006/relationships/hyperlink" Target="https://www.amazon.com/Communist-Manifesto-Karl-Marx/dp/0717802418/ref=sr_1_3?ie=UTF8&amp;qid=1534961052&amp;sr=8-3&amp;keywords=communist+manifesto+marx" TargetMode="External"/><Relationship Id="rId19" Type="http://schemas.openxmlformats.org/officeDocument/2006/relationships/hyperlink" Target="https://www.dropbox.com/s/90xk0gzdlxet7ff/stigler.pdf?dl=0" TargetMode="External"/><Relationship Id="rId31" Type="http://schemas.openxmlformats.org/officeDocument/2006/relationships/hyperlink" Target="https://www.dropbox.com/s/8cicyulnozo6xk2/MarxReadingW15b.pdf?dl=0" TargetMode="External"/><Relationship Id="rId4" Type="http://schemas.openxmlformats.org/officeDocument/2006/relationships/hyperlink" Target="https://sites.google.com/site/sites/" TargetMode="External"/><Relationship Id="rId9" Type="http://schemas.openxmlformats.org/officeDocument/2006/relationships/hyperlink" Target="https://www.amazon.com/Myth-Sisyphus-ALBERT-CAMUS/dp/B077NL81RC/ref=sr_1_2?ie=UTF8&amp;qid=1534960970&amp;sr=8-2&amp;keywords=myth+of+sisyphus+camus" TargetMode="External"/><Relationship Id="rId14" Type="http://schemas.openxmlformats.org/officeDocument/2006/relationships/hyperlink" Target="https://www.dropbox.com/s/6184e90ckfardtq/beach_hanlon_draft.pdf?dl=0" TargetMode="External"/><Relationship Id="rId22" Type="http://schemas.openxmlformats.org/officeDocument/2006/relationships/hyperlink" Target="https://www.dropbox.com/s/hajee0ytd07p3tf/Manning_HoLE.pdf?dl=0" TargetMode="External"/><Relationship Id="rId27" Type="http://schemas.openxmlformats.org/officeDocument/2006/relationships/hyperlink" Target="https://www.dropbox.com/s/62gokpnoposyf34/MarxReadingW12.pdf?dl=0" TargetMode="External"/><Relationship Id="rId30" Type="http://schemas.openxmlformats.org/officeDocument/2006/relationships/hyperlink" Target="https://www.dropbox.com/s/ihecbagvbdg5u55/MarxReadingW15a.pdf?dl=0" TargetMode="External"/><Relationship Id="rId35" Type="http://schemas.openxmlformats.org/officeDocument/2006/relationships/hyperlink" Target="https://www.chapman.edu/students/health-and-safety/disability-services/index.aspx" TargetMode="External"/><Relationship Id="rId43" Type="http://schemas.openxmlformats.org/officeDocument/2006/relationships/theme" Target="theme/theme1.xml"/><Relationship Id="rId8" Type="http://schemas.openxmlformats.org/officeDocument/2006/relationships/hyperlink" Target="mailto:bvanderv@chapman.edu" TargetMode="External"/><Relationship Id="rId3" Type="http://schemas.openxmlformats.org/officeDocument/2006/relationships/webSettings" Target="webSettings.xml"/><Relationship Id="rId12" Type="http://schemas.openxmlformats.org/officeDocument/2006/relationships/hyperlink" Target="https://www.amazon.com/Grapes-Wrath-John-Steinbeck/dp/0143039431/ref=sr_1_1?ie=UTF8&amp;qid=1534961277&amp;sr=8-1&amp;keywords=the+grapes+of+wrath+by+john+steinbeck" TargetMode="External"/><Relationship Id="rId17" Type="http://schemas.openxmlformats.org/officeDocument/2006/relationships/hyperlink" Target="http://oll.libertyfund.org/titles/967" TargetMode="External"/><Relationship Id="rId25" Type="http://schemas.openxmlformats.org/officeDocument/2006/relationships/hyperlink" Target="https://www.dropbox.com/s/bqg4cc1n8po0etg/Altonji_Blank_HoLE.pdf?dl=0" TargetMode="External"/><Relationship Id="rId33" Type="http://schemas.openxmlformats.org/officeDocument/2006/relationships/hyperlink" Target="https://www.dropbox.com/s/pq0rtlbefttln5x/Paper%20Formatting%20Guidelines.docx?dl=0" TargetMode="External"/><Relationship Id="rId38" Type="http://schemas.openxmlformats.org/officeDocument/2006/relationships/hyperlink" Target="https://sites.google.com/site/econeng357/system/app/pages/recentChan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2456</Words>
  <Characters>14001</Characters>
  <Application>Microsoft Office Word</Application>
  <DocSecurity>0</DocSecurity>
  <Lines>116</Lines>
  <Paragraphs>32</Paragraphs>
  <ScaleCrop>false</ScaleCrop>
  <Company/>
  <LinksUpToDate>false</LinksUpToDate>
  <CharactersWithSpaces>16425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der Vossen, Bas</dc:creator>
  <cp:keywords/>
  <dc:description/>
  <cp:lastModifiedBy>Van der Vossen, Bas</cp:lastModifiedBy>
  <cp:revision>1</cp:revision>
  <dcterms:created xsi:type="dcterms:W3CDTF">2018-10-24T23:04:00Z</dcterms:created>
  <dcterms:modified xsi:type="dcterms:W3CDTF">2018-10-24T23:04:00Z</dcterms:modified>
</cp:coreProperties>
</file>